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6FE5A894" w:rsidR="0007544A" w:rsidRPr="00B22510" w:rsidRDefault="0007544A" w:rsidP="0007544A">
      <w:pPr>
        <w:pStyle w:val="CH"/>
        <w:rPr>
          <w:szCs w:val="20"/>
        </w:rPr>
      </w:pPr>
      <w:bookmarkStart w:id="0" w:name="historyclause"/>
      <w:r w:rsidRPr="00B22510">
        <w:rPr>
          <w:szCs w:val="20"/>
        </w:rPr>
        <w:t>3GPP RAN WG4 Meeting #</w:t>
      </w:r>
      <w:r w:rsidR="00D94102" w:rsidRPr="00B22510">
        <w:rPr>
          <w:szCs w:val="20"/>
        </w:rPr>
        <w:t>10</w:t>
      </w:r>
      <w:r w:rsidR="0062739B" w:rsidRPr="00B22510">
        <w:rPr>
          <w:szCs w:val="20"/>
        </w:rPr>
        <w:t>4</w:t>
      </w:r>
      <w:r w:rsidR="003E6921" w:rsidRPr="00B22510">
        <w:rPr>
          <w:szCs w:val="20"/>
        </w:rPr>
        <w:t>bis-e</w:t>
      </w:r>
      <w:r w:rsidRPr="00B22510">
        <w:rPr>
          <w:szCs w:val="20"/>
        </w:rPr>
        <w:tab/>
      </w:r>
      <w:r w:rsidRPr="00B22510">
        <w:rPr>
          <w:szCs w:val="20"/>
        </w:rPr>
        <w:tab/>
      </w:r>
      <w:r w:rsidR="00E454D3" w:rsidRPr="00B22510">
        <w:rPr>
          <w:color w:val="000000"/>
          <w:szCs w:val="20"/>
          <w:lang w:eastAsia="en-GB"/>
        </w:rPr>
        <w:t>R4-2215652</w:t>
      </w:r>
    </w:p>
    <w:p w14:paraId="29F05E0E" w14:textId="1516A667" w:rsidR="0007544A" w:rsidRPr="00B22510" w:rsidRDefault="0007544A" w:rsidP="0007544A">
      <w:pPr>
        <w:pStyle w:val="CH"/>
        <w:tabs>
          <w:tab w:val="clear" w:pos="7920"/>
        </w:tabs>
        <w:rPr>
          <w:b w:val="0"/>
          <w:szCs w:val="20"/>
        </w:rPr>
      </w:pPr>
      <w:r w:rsidRPr="00B22510">
        <w:rPr>
          <w:szCs w:val="20"/>
        </w:rPr>
        <w:t xml:space="preserve">Electronic Meeting, </w:t>
      </w:r>
      <w:r w:rsidR="003E6921" w:rsidRPr="00B22510">
        <w:rPr>
          <w:szCs w:val="20"/>
        </w:rPr>
        <w:t>October</w:t>
      </w:r>
      <w:r w:rsidR="00EF63C4" w:rsidRPr="00B22510">
        <w:rPr>
          <w:szCs w:val="20"/>
        </w:rPr>
        <w:t xml:space="preserve"> </w:t>
      </w:r>
      <w:r w:rsidR="003E6921" w:rsidRPr="00B22510">
        <w:rPr>
          <w:szCs w:val="20"/>
        </w:rPr>
        <w:t>10</w:t>
      </w:r>
      <w:r w:rsidR="0062739B" w:rsidRPr="00B22510">
        <w:rPr>
          <w:szCs w:val="20"/>
        </w:rPr>
        <w:t>-</w:t>
      </w:r>
      <w:r w:rsidR="003E6921" w:rsidRPr="00B22510">
        <w:rPr>
          <w:szCs w:val="20"/>
        </w:rPr>
        <w:t>19</w:t>
      </w:r>
      <w:r w:rsidRPr="00B22510">
        <w:rPr>
          <w:szCs w:val="20"/>
        </w:rPr>
        <w:t>, 202</w:t>
      </w:r>
      <w:r w:rsidR="00907C28" w:rsidRPr="00B22510">
        <w:rPr>
          <w:szCs w:val="20"/>
        </w:rPr>
        <w:t>2</w:t>
      </w:r>
      <w:r w:rsidRPr="00B22510">
        <w:rPr>
          <w:szCs w:val="20"/>
        </w:rPr>
        <w:tab/>
      </w:r>
    </w:p>
    <w:p w14:paraId="5453356A" w14:textId="77777777" w:rsidR="00637CE3" w:rsidRDefault="00637CE3" w:rsidP="00637CE3">
      <w:pPr>
        <w:tabs>
          <w:tab w:val="left" w:pos="2160"/>
        </w:tabs>
        <w:rPr>
          <w:rFonts w:ascii="Arial" w:hAnsi="Arial" w:cs="Arial"/>
          <w:b/>
        </w:rPr>
      </w:pPr>
    </w:p>
    <w:p w14:paraId="1734F602" w14:textId="0359BBCA" w:rsidR="00637CE3" w:rsidRPr="0008103A" w:rsidRDefault="00637CE3" w:rsidP="00637CE3">
      <w:pPr>
        <w:pStyle w:val="CH"/>
        <w:rPr>
          <w:b w:val="0"/>
        </w:rPr>
      </w:pPr>
      <w:r w:rsidRPr="0008103A">
        <w:t>Agenda item:</w:t>
      </w:r>
      <w:r>
        <w:tab/>
      </w:r>
      <w:r w:rsidR="00A77F2F">
        <w:t>8.1.2</w:t>
      </w:r>
    </w:p>
    <w:p w14:paraId="65CE5DAD" w14:textId="058B1F54" w:rsidR="00637CE3" w:rsidRPr="0008103A" w:rsidRDefault="00637CE3" w:rsidP="00637CE3">
      <w:pPr>
        <w:pStyle w:val="CH"/>
        <w:rPr>
          <w:b w:val="0"/>
        </w:rPr>
      </w:pPr>
      <w:r>
        <w:t>Source:</w:t>
      </w:r>
      <w:r>
        <w:tab/>
        <w:t>Apple</w:t>
      </w:r>
    </w:p>
    <w:p w14:paraId="38ECA378" w14:textId="38BD45FC" w:rsidR="00637CE3" w:rsidRDefault="00637CE3" w:rsidP="00637CE3">
      <w:pPr>
        <w:pStyle w:val="CH"/>
        <w:ind w:left="2268" w:hanging="2268"/>
      </w:pPr>
      <w:r w:rsidRPr="0008103A">
        <w:t>Title:</w:t>
      </w:r>
      <w:r w:rsidRPr="0008103A">
        <w:tab/>
      </w:r>
      <w:r w:rsidR="00E454D3" w:rsidRPr="00E454D3">
        <w:t xml:space="preserve">On UE power control for </w:t>
      </w:r>
      <w:proofErr w:type="spellStart"/>
      <w:r w:rsidR="00E454D3" w:rsidRPr="00E454D3">
        <w:t>STxMP</w:t>
      </w:r>
      <w:proofErr w:type="spellEnd"/>
    </w:p>
    <w:p w14:paraId="4C0EA501" w14:textId="2AFD40BD" w:rsidR="0007544A" w:rsidRDefault="0007544A" w:rsidP="0007544A">
      <w:pPr>
        <w:pStyle w:val="CH"/>
      </w:pPr>
      <w:r>
        <w:t>Work Item:</w:t>
      </w:r>
      <w:r>
        <w:tab/>
      </w:r>
      <w:proofErr w:type="spellStart"/>
      <w:r w:rsidR="00A77F2F" w:rsidRPr="00A77F2F">
        <w:t>NR_MIMO_evo_DL_UL</w:t>
      </w:r>
      <w:proofErr w:type="spellEnd"/>
      <w:r w:rsidR="00A77F2F" w:rsidRPr="00A77F2F">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7717E27" w14:textId="1A82C561" w:rsidR="00787B05" w:rsidRDefault="0053336E" w:rsidP="0062595A">
      <w:r>
        <w:t>As part of the discussions related to the</w:t>
      </w:r>
      <w:r w:rsidR="00787B05">
        <w:t xml:space="preserve"> Rel-18 work item on </w:t>
      </w:r>
      <w:r w:rsidR="00787B05" w:rsidRPr="00B30A13">
        <w:t>MIMO Evolution for Downlink and Uplink</w:t>
      </w:r>
      <w:r w:rsidR="00787B05">
        <w:t xml:space="preserve"> </w:t>
      </w:r>
      <w:r w:rsidR="00787B05">
        <w:fldChar w:fldCharType="begin"/>
      </w:r>
      <w:r w:rsidR="00787B05">
        <w:instrText xml:space="preserve"> REF _Ref115380105 \r \h </w:instrText>
      </w:r>
      <w:r w:rsidR="00787B05">
        <w:fldChar w:fldCharType="separate"/>
      </w:r>
      <w:r w:rsidR="00280169">
        <w:t>[1]</w:t>
      </w:r>
      <w:r w:rsidR="00787B05">
        <w:fldChar w:fldCharType="end"/>
      </w:r>
      <w:r>
        <w:t xml:space="preserve">, RAN4 received an LS from RAN1 with the following information and questions </w:t>
      </w:r>
      <w:r>
        <w:fldChar w:fldCharType="begin"/>
      </w:r>
      <w:r>
        <w:instrText xml:space="preserve"> REF _Ref115380333 \r \h </w:instrText>
      </w:r>
      <w:r>
        <w:fldChar w:fldCharType="separate"/>
      </w:r>
      <w:r w:rsidR="00280169">
        <w:t>[2]</w:t>
      </w:r>
      <w:r>
        <w:fldChar w:fldCharType="end"/>
      </w:r>
      <w:r>
        <w:t>:</w:t>
      </w:r>
    </w:p>
    <w:p w14:paraId="68A335F3" w14:textId="58598DBB" w:rsidR="0053336E" w:rsidRDefault="0053336E" w:rsidP="0062595A"/>
    <w:tbl>
      <w:tblPr>
        <w:tblStyle w:val="TableGrid"/>
        <w:tblW w:w="0" w:type="auto"/>
        <w:tblLook w:val="04A0" w:firstRow="1" w:lastRow="0" w:firstColumn="1" w:lastColumn="0" w:noHBand="0" w:noVBand="1"/>
      </w:tblPr>
      <w:tblGrid>
        <w:gridCol w:w="9631"/>
      </w:tblGrid>
      <w:tr w:rsidR="0053336E" w14:paraId="63A1B9F0" w14:textId="77777777" w:rsidTr="0053336E">
        <w:tc>
          <w:tcPr>
            <w:tcW w:w="9631" w:type="dxa"/>
          </w:tcPr>
          <w:p w14:paraId="7E8AE962" w14:textId="77777777" w:rsidR="0053336E" w:rsidRPr="00874B81" w:rsidRDefault="0053336E" w:rsidP="00510A50">
            <w:pPr>
              <w:pStyle w:val="ListParagraph"/>
              <w:numPr>
                <w:ilvl w:val="0"/>
                <w:numId w:val="42"/>
              </w:numPr>
              <w:contextualSpacing/>
              <w:rPr>
                <w:rFonts w:ascii="Arial" w:hAnsi="Arial" w:cs="Arial"/>
                <w:b/>
              </w:rPr>
            </w:pPr>
            <w:r w:rsidRPr="00874B81">
              <w:rPr>
                <w:rFonts w:ascii="Arial" w:hAnsi="Arial" w:cs="Arial"/>
                <w:b/>
              </w:rPr>
              <w:t>Overall Description:</w:t>
            </w:r>
          </w:p>
          <w:p w14:paraId="32284EE3" w14:textId="77777777" w:rsidR="0053336E" w:rsidRDefault="0053336E" w:rsidP="00510A50">
            <w:pPr>
              <w:jc w:val="both"/>
              <w:rPr>
                <w:sz w:val="22"/>
                <w:szCs w:val="22"/>
              </w:rPr>
            </w:pPr>
            <w:r w:rsidRPr="00C00B6E">
              <w:rPr>
                <w:sz w:val="22"/>
                <w:szCs w:val="22"/>
              </w:rPr>
              <w:t xml:space="preserve">RAN1 </w:t>
            </w:r>
            <w:r>
              <w:rPr>
                <w:sz w:val="22"/>
                <w:szCs w:val="22"/>
              </w:rPr>
              <w:t xml:space="preserve">studies </w:t>
            </w:r>
            <w:r w:rsidRPr="00F726C8">
              <w:rPr>
                <w:sz w:val="22"/>
                <w:szCs w:val="22"/>
              </w:rPr>
              <w:t>simultaneous</w:t>
            </w:r>
            <w:r>
              <w:rPr>
                <w:sz w:val="22"/>
                <w:szCs w:val="22"/>
              </w:rPr>
              <w:t xml:space="preserve"> UL</w:t>
            </w:r>
            <w:r w:rsidRPr="00F726C8">
              <w:rPr>
                <w:sz w:val="22"/>
                <w:szCs w:val="22"/>
              </w:rPr>
              <w:t xml:space="preserve"> transmission</w:t>
            </w:r>
            <w:r>
              <w:rPr>
                <w:sz w:val="22"/>
                <w:szCs w:val="22"/>
              </w:rPr>
              <w:t xml:space="preserve"> </w:t>
            </w:r>
            <w:r>
              <w:rPr>
                <w:rFonts w:eastAsiaTheme="minorEastAsia" w:hint="eastAsia"/>
                <w:sz w:val="22"/>
                <w:szCs w:val="22"/>
                <w:lang w:eastAsia="zh-TW"/>
              </w:rPr>
              <w:t>a</w:t>
            </w:r>
            <w:r>
              <w:rPr>
                <w:rFonts w:eastAsiaTheme="minorEastAsia"/>
                <w:sz w:val="22"/>
                <w:szCs w:val="22"/>
                <w:lang w:eastAsia="zh-TW"/>
              </w:rPr>
              <w:t xml:space="preserve">cross </w:t>
            </w:r>
            <w:r>
              <w:rPr>
                <w:sz w:val="22"/>
                <w:szCs w:val="22"/>
              </w:rPr>
              <w:t>multiple UE panels (</w:t>
            </w:r>
            <w:proofErr w:type="spellStart"/>
            <w:r>
              <w:rPr>
                <w:sz w:val="22"/>
                <w:szCs w:val="22"/>
              </w:rPr>
              <w:t>STxMP</w:t>
            </w:r>
            <w:proofErr w:type="spellEnd"/>
            <w:r>
              <w:rPr>
                <w:sz w:val="22"/>
                <w:szCs w:val="22"/>
              </w:rPr>
              <w:t xml:space="preserve">) according to the following approved </w:t>
            </w:r>
            <w:r w:rsidRPr="00EF6679">
              <w:rPr>
                <w:rFonts w:eastAsia="Microsoft YaHei"/>
                <w:sz w:val="22"/>
                <w:szCs w:val="22"/>
              </w:rPr>
              <w:t>objective</w:t>
            </w:r>
            <w:r>
              <w:rPr>
                <w:rFonts w:eastAsia="Microsoft YaHei"/>
                <w:sz w:val="22"/>
                <w:szCs w:val="22"/>
              </w:rPr>
              <w:t xml:space="preserve"> for Rel-18 MIMO:</w:t>
            </w:r>
          </w:p>
          <w:tbl>
            <w:tblPr>
              <w:tblStyle w:val="TableGrid"/>
              <w:tblW w:w="0" w:type="auto"/>
              <w:tblLook w:val="04A0" w:firstRow="1" w:lastRow="0" w:firstColumn="1" w:lastColumn="0" w:noHBand="0" w:noVBand="1"/>
            </w:tblPr>
            <w:tblGrid>
              <w:gridCol w:w="9405"/>
            </w:tblGrid>
            <w:tr w:rsidR="0053336E" w:rsidRPr="0027677A" w14:paraId="1B29A710" w14:textId="77777777" w:rsidTr="003549FA">
              <w:trPr>
                <w:trHeight w:val="3086"/>
              </w:trPr>
              <w:tc>
                <w:tcPr>
                  <w:tcW w:w="9926" w:type="dxa"/>
                </w:tcPr>
                <w:p w14:paraId="4F671EB9" w14:textId="77777777" w:rsidR="0053336E" w:rsidRPr="0027677A" w:rsidRDefault="0053336E" w:rsidP="00510A50">
                  <w:pPr>
                    <w:snapToGrid w:val="0"/>
                    <w:rPr>
                      <w:b/>
                      <w:bCs/>
                    </w:rPr>
                  </w:pPr>
                  <w:r w:rsidRPr="0027677A">
                    <w:rPr>
                      <w:b/>
                      <w:bCs/>
                    </w:rPr>
                    <w:t>RAN1:</w:t>
                  </w:r>
                </w:p>
                <w:p w14:paraId="42128B41" w14:textId="77777777" w:rsidR="0053336E" w:rsidRPr="0027677A" w:rsidRDefault="0053336E" w:rsidP="00510A50">
                  <w:pPr>
                    <w:numPr>
                      <w:ilvl w:val="0"/>
                      <w:numId w:val="43"/>
                    </w:numPr>
                    <w:overflowPunct w:val="0"/>
                    <w:autoSpaceDE w:val="0"/>
                    <w:autoSpaceDN w:val="0"/>
                    <w:adjustRightInd w:val="0"/>
                    <w:snapToGrid w:val="0"/>
                    <w:ind w:leftChars="98" w:left="556"/>
                    <w:textAlignment w:val="baseline"/>
                    <w:rPr>
                      <w:bCs/>
                    </w:rPr>
                  </w:pPr>
                  <w:r w:rsidRPr="0027677A">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C75139B" w14:textId="77777777" w:rsidR="0053336E" w:rsidRPr="0027677A" w:rsidRDefault="0053336E" w:rsidP="00510A50">
                  <w:pPr>
                    <w:numPr>
                      <w:ilvl w:val="1"/>
                      <w:numId w:val="37"/>
                    </w:numPr>
                    <w:overflowPunct w:val="0"/>
                    <w:autoSpaceDE w:val="0"/>
                    <w:autoSpaceDN w:val="0"/>
                    <w:adjustRightInd w:val="0"/>
                    <w:snapToGrid w:val="0"/>
                    <w:ind w:leftChars="479" w:left="1378"/>
                    <w:textAlignment w:val="baseline"/>
                    <w:rPr>
                      <w:bCs/>
                    </w:rPr>
                  </w:pPr>
                  <w:r w:rsidRPr="0027677A">
                    <w:rPr>
                      <w:bCs/>
                    </w:rPr>
                    <w:t>UL precoding indication for PUSCH, where no new codebook is introduced for multi-panel simultaneous transmission</w:t>
                  </w:r>
                </w:p>
                <w:p w14:paraId="127DF6BB" w14:textId="77777777" w:rsidR="0053336E" w:rsidRPr="0027677A" w:rsidRDefault="0053336E" w:rsidP="00510A50">
                  <w:pPr>
                    <w:numPr>
                      <w:ilvl w:val="2"/>
                      <w:numId w:val="39"/>
                    </w:numPr>
                    <w:tabs>
                      <w:tab w:val="left" w:pos="1418"/>
                    </w:tabs>
                    <w:overflowPunct w:val="0"/>
                    <w:autoSpaceDE w:val="0"/>
                    <w:autoSpaceDN w:val="0"/>
                    <w:adjustRightInd w:val="0"/>
                    <w:snapToGrid w:val="0"/>
                    <w:ind w:leftChars="670" w:left="1760"/>
                    <w:textAlignment w:val="baseline"/>
                    <w:rPr>
                      <w:bCs/>
                    </w:rPr>
                  </w:pPr>
                  <w:r w:rsidRPr="0027677A">
                    <w:rPr>
                      <w:bCs/>
                    </w:rPr>
                    <w:t>The total number of layers is up to four across all panels and total number of codewords is up to two across all panels, considering single DCI and multi-DCI based multi-TRP operation.</w:t>
                  </w:r>
                </w:p>
                <w:p w14:paraId="056F1A1C" w14:textId="77777777" w:rsidR="0053336E" w:rsidRPr="0027677A" w:rsidRDefault="0053336E" w:rsidP="00510A50">
                  <w:pPr>
                    <w:numPr>
                      <w:ilvl w:val="1"/>
                      <w:numId w:val="38"/>
                    </w:numPr>
                    <w:overflowPunct w:val="0"/>
                    <w:autoSpaceDE w:val="0"/>
                    <w:autoSpaceDN w:val="0"/>
                    <w:adjustRightInd w:val="0"/>
                    <w:snapToGrid w:val="0"/>
                    <w:ind w:leftChars="479" w:left="1378"/>
                    <w:textAlignment w:val="baseline"/>
                    <w:rPr>
                      <w:bCs/>
                    </w:rPr>
                  </w:pPr>
                  <w:r w:rsidRPr="0027677A">
                    <w:rPr>
                      <w:bCs/>
                    </w:rPr>
                    <w:t>UL beam indication for PUCCH/PUSCH, where unified TCI framework extension in objective 2 is assumed, considering single DCI and multi-DCI based multi-TRP operation</w:t>
                  </w:r>
                </w:p>
                <w:p w14:paraId="1249642A" w14:textId="77777777" w:rsidR="0053336E" w:rsidRPr="0027677A" w:rsidRDefault="0053336E" w:rsidP="00510A50">
                  <w:pPr>
                    <w:numPr>
                      <w:ilvl w:val="2"/>
                      <w:numId w:val="40"/>
                    </w:numPr>
                    <w:overflowPunct w:val="0"/>
                    <w:autoSpaceDE w:val="0"/>
                    <w:autoSpaceDN w:val="0"/>
                    <w:adjustRightInd w:val="0"/>
                    <w:snapToGrid w:val="0"/>
                    <w:ind w:leftChars="670" w:left="1760"/>
                    <w:textAlignment w:val="baseline"/>
                    <w:rPr>
                      <w:bCs/>
                    </w:rPr>
                  </w:pPr>
                  <w:r w:rsidRPr="0027677A">
                    <w:rPr>
                      <w:bCs/>
                    </w:rPr>
                    <w:t>For the case of multi-DCI based multi-TRP operation, only PUSCH+PUSCH, or PUCCH+PUCCH is transmitted across two panels in a same CC.</w:t>
                  </w:r>
                </w:p>
                <w:p w14:paraId="24945762" w14:textId="77777777" w:rsidR="0053336E" w:rsidRPr="0027677A" w:rsidRDefault="0053336E" w:rsidP="00510A50">
                  <w:pPr>
                    <w:numPr>
                      <w:ilvl w:val="0"/>
                      <w:numId w:val="43"/>
                    </w:numPr>
                    <w:overflowPunct w:val="0"/>
                    <w:autoSpaceDE w:val="0"/>
                    <w:autoSpaceDN w:val="0"/>
                    <w:adjustRightInd w:val="0"/>
                    <w:snapToGrid w:val="0"/>
                    <w:ind w:leftChars="98" w:left="556"/>
                    <w:textAlignment w:val="baseline"/>
                    <w:rPr>
                      <w:bCs/>
                    </w:rPr>
                  </w:pPr>
                  <w:r w:rsidRPr="0027677A">
                    <w:rPr>
                      <w:bCs/>
                    </w:rPr>
                    <w:t xml:space="preserve">Study, and if justified, specify the following </w:t>
                  </w:r>
                </w:p>
                <w:p w14:paraId="69E8FFF3" w14:textId="77777777" w:rsidR="0053336E" w:rsidRPr="0027677A" w:rsidRDefault="0053336E" w:rsidP="00510A50">
                  <w:pPr>
                    <w:numPr>
                      <w:ilvl w:val="1"/>
                      <w:numId w:val="41"/>
                    </w:numPr>
                    <w:overflowPunct w:val="0"/>
                    <w:autoSpaceDE w:val="0"/>
                    <w:autoSpaceDN w:val="0"/>
                    <w:adjustRightInd w:val="0"/>
                    <w:snapToGrid w:val="0"/>
                    <w:ind w:leftChars="479" w:left="1378"/>
                    <w:textAlignment w:val="baseline"/>
                    <w:rPr>
                      <w:bCs/>
                    </w:rPr>
                  </w:pPr>
                  <w:r w:rsidRPr="0027677A">
                    <w:rPr>
                      <w:bCs/>
                    </w:rPr>
                    <w:t xml:space="preserve">Two TAs for UL multi-DCI for multi-TRP operation </w:t>
                  </w:r>
                </w:p>
                <w:p w14:paraId="2AAFF3B5" w14:textId="77777777" w:rsidR="0053336E" w:rsidRPr="0027677A" w:rsidRDefault="0053336E" w:rsidP="00510A50">
                  <w:pPr>
                    <w:numPr>
                      <w:ilvl w:val="1"/>
                      <w:numId w:val="41"/>
                    </w:numPr>
                    <w:overflowPunct w:val="0"/>
                    <w:autoSpaceDE w:val="0"/>
                    <w:autoSpaceDN w:val="0"/>
                    <w:adjustRightInd w:val="0"/>
                    <w:snapToGrid w:val="0"/>
                    <w:ind w:leftChars="479" w:left="1378"/>
                    <w:textAlignment w:val="baseline"/>
                    <w:rPr>
                      <w:bCs/>
                    </w:rPr>
                  </w:pPr>
                  <w:r w:rsidRPr="0027677A">
                    <w:rPr>
                      <w:bCs/>
                    </w:rPr>
                    <w:t>Power control for UL single DCI for multi-TRP operation where unified TCI framework extension in objective 2 is assumed.</w:t>
                  </w:r>
                </w:p>
                <w:p w14:paraId="3B2525D8" w14:textId="77777777" w:rsidR="0053336E" w:rsidRPr="0027677A" w:rsidRDefault="0053336E" w:rsidP="00510A50">
                  <w:pPr>
                    <w:snapToGrid w:val="0"/>
                    <w:ind w:leftChars="479" w:left="958"/>
                    <w:rPr>
                      <w:bCs/>
                    </w:rPr>
                  </w:pPr>
                  <w:r w:rsidRPr="0027677A">
                    <w:rPr>
                      <w:bCs/>
                    </w:rPr>
                    <w:t>For the case of simultaneous UL transmission from multiple panels, the operation will only be limited to the objective 6 scenarios.</w:t>
                  </w:r>
                </w:p>
              </w:tc>
            </w:tr>
          </w:tbl>
          <w:p w14:paraId="27FAD141" w14:textId="77777777" w:rsidR="0053336E" w:rsidRPr="00874B81" w:rsidRDefault="0053336E" w:rsidP="00510A50">
            <w:pPr>
              <w:jc w:val="both"/>
              <w:rPr>
                <w:sz w:val="22"/>
                <w:szCs w:val="22"/>
              </w:rPr>
            </w:pPr>
          </w:p>
          <w:p w14:paraId="5C3A662E" w14:textId="77777777" w:rsidR="0053336E" w:rsidRDefault="0053336E" w:rsidP="00510A50">
            <w:pPr>
              <w:jc w:val="both"/>
              <w:rPr>
                <w:sz w:val="22"/>
                <w:szCs w:val="22"/>
              </w:rPr>
            </w:pPr>
            <w:r>
              <w:rPr>
                <w:sz w:val="22"/>
                <w:szCs w:val="22"/>
              </w:rPr>
              <w:t xml:space="preserve">Regarding UE power control for </w:t>
            </w:r>
            <w:proofErr w:type="spellStart"/>
            <w:r>
              <w:rPr>
                <w:sz w:val="22"/>
                <w:szCs w:val="22"/>
              </w:rPr>
              <w:t>STxMP</w:t>
            </w:r>
            <w:proofErr w:type="spellEnd"/>
            <w:r>
              <w:rPr>
                <w:sz w:val="22"/>
                <w:szCs w:val="22"/>
              </w:rPr>
              <w:t xml:space="preserve"> in FR2</w:t>
            </w:r>
            <w:r w:rsidRPr="004618D3">
              <w:rPr>
                <w:sz w:val="22"/>
                <w:szCs w:val="22"/>
              </w:rPr>
              <w:t xml:space="preserve">, RAN1 </w:t>
            </w:r>
            <w:r>
              <w:rPr>
                <w:sz w:val="22"/>
                <w:szCs w:val="22"/>
              </w:rPr>
              <w:t>has two following assumptions on power limitation so far:</w:t>
            </w:r>
          </w:p>
          <w:p w14:paraId="476EDC0F" w14:textId="77777777" w:rsidR="0053336E" w:rsidRPr="00AE5CD3" w:rsidRDefault="0053336E" w:rsidP="00510A50">
            <w:pPr>
              <w:pStyle w:val="ListParagraph"/>
              <w:numPr>
                <w:ilvl w:val="0"/>
                <w:numId w:val="44"/>
              </w:numPr>
              <w:contextualSpacing/>
              <w:jc w:val="both"/>
            </w:pPr>
            <w:r>
              <w:t xml:space="preserve">Assumption 1: </w:t>
            </w:r>
            <w:r w:rsidRPr="0027677A">
              <w:t>Power limitation per panel</w:t>
            </w:r>
            <w:r>
              <w:t xml:space="preserve"> for </w:t>
            </w:r>
            <w:proofErr w:type="spellStart"/>
            <w:r>
              <w:t>STxMP</w:t>
            </w:r>
            <w:proofErr w:type="spellEnd"/>
          </w:p>
          <w:p w14:paraId="02FD1421" w14:textId="77777777" w:rsidR="0053336E" w:rsidRPr="00AE5CD3" w:rsidRDefault="0053336E" w:rsidP="00510A50">
            <w:pPr>
              <w:pStyle w:val="ListParagraph"/>
              <w:numPr>
                <w:ilvl w:val="0"/>
                <w:numId w:val="44"/>
              </w:numPr>
              <w:contextualSpacing/>
              <w:jc w:val="both"/>
            </w:pPr>
            <w:r>
              <w:t xml:space="preserve">Assumption </w:t>
            </w:r>
            <w:r w:rsidRPr="0021014B">
              <w:t>2</w:t>
            </w:r>
            <w:r w:rsidRPr="0021014B">
              <w:rPr>
                <w:rFonts w:hint="eastAsia"/>
              </w:rPr>
              <w:t xml:space="preserve">: </w:t>
            </w:r>
            <w:r>
              <w:t>A</w:t>
            </w:r>
            <w:r w:rsidRPr="0027677A">
              <w:t xml:space="preserve"> total power limitation per UE over all UE panels used for </w:t>
            </w:r>
            <w:proofErr w:type="spellStart"/>
            <w:r w:rsidRPr="0027677A">
              <w:t>STxMP</w:t>
            </w:r>
            <w:proofErr w:type="spellEnd"/>
          </w:p>
          <w:p w14:paraId="41F9DFF3" w14:textId="77777777" w:rsidR="0053336E" w:rsidRDefault="0053336E" w:rsidP="00510A50">
            <w:pPr>
              <w:jc w:val="both"/>
              <w:rPr>
                <w:sz w:val="22"/>
                <w:szCs w:val="22"/>
              </w:rPr>
            </w:pPr>
            <w:r w:rsidRPr="008D05FD">
              <w:rPr>
                <w:sz w:val="22"/>
                <w:szCs w:val="22"/>
              </w:rPr>
              <w:t>Above power limitation includes both total radiated power</w:t>
            </w:r>
            <w:r>
              <w:rPr>
                <w:sz w:val="22"/>
                <w:szCs w:val="22"/>
              </w:rPr>
              <w:t xml:space="preserve"> </w:t>
            </w:r>
            <w:r w:rsidRPr="008D05FD">
              <w:rPr>
                <w:sz w:val="22"/>
                <w:szCs w:val="22"/>
              </w:rPr>
              <w:t>and EIRP</w:t>
            </w:r>
            <w:r>
              <w:rPr>
                <w:sz w:val="22"/>
                <w:szCs w:val="22"/>
              </w:rPr>
              <w:t xml:space="preserve">, and </w:t>
            </w:r>
            <w:r w:rsidRPr="00D0322D">
              <w:rPr>
                <w:sz w:val="22"/>
                <w:szCs w:val="22"/>
              </w:rPr>
              <w:t xml:space="preserve">scenarios of </w:t>
            </w:r>
            <w:r>
              <w:rPr>
                <w:rFonts w:eastAsiaTheme="minorEastAsia" w:hint="eastAsia"/>
                <w:sz w:val="22"/>
                <w:szCs w:val="22"/>
                <w:lang w:eastAsia="zh-TW"/>
              </w:rPr>
              <w:t>t</w:t>
            </w:r>
            <w:r>
              <w:rPr>
                <w:rFonts w:eastAsiaTheme="minorEastAsia"/>
                <w:sz w:val="22"/>
                <w:szCs w:val="22"/>
                <w:lang w:eastAsia="zh-TW"/>
              </w:rPr>
              <w:t xml:space="preserve">hese </w:t>
            </w:r>
            <w:r>
              <w:rPr>
                <w:sz w:val="22"/>
                <w:szCs w:val="22"/>
              </w:rPr>
              <w:t>assumptions</w:t>
            </w:r>
            <w:r w:rsidRPr="00D0322D">
              <w:rPr>
                <w:sz w:val="22"/>
                <w:szCs w:val="22"/>
              </w:rPr>
              <w:t xml:space="preserve"> include at least single carrier scenario </w:t>
            </w:r>
            <w:r>
              <w:rPr>
                <w:sz w:val="22"/>
                <w:szCs w:val="22"/>
              </w:rPr>
              <w:t>in</w:t>
            </w:r>
            <w:r w:rsidRPr="00D0322D">
              <w:rPr>
                <w:sz w:val="22"/>
                <w:szCs w:val="22"/>
              </w:rPr>
              <w:t xml:space="preserve"> FR2</w:t>
            </w:r>
            <w:r>
              <w:rPr>
                <w:sz w:val="22"/>
                <w:szCs w:val="22"/>
              </w:rPr>
              <w:t>.</w:t>
            </w:r>
          </w:p>
          <w:p w14:paraId="2A113C55" w14:textId="77777777" w:rsidR="0053336E" w:rsidRDefault="0053336E" w:rsidP="00510A50">
            <w:pPr>
              <w:jc w:val="both"/>
              <w:rPr>
                <w:sz w:val="22"/>
                <w:szCs w:val="22"/>
              </w:rPr>
            </w:pPr>
            <w:r w:rsidRPr="00DF4223">
              <w:rPr>
                <w:sz w:val="22"/>
                <w:szCs w:val="22"/>
                <w:lang w:eastAsia="zh-CN"/>
              </w:rPr>
              <w:t xml:space="preserve">RAN1 seeks </w:t>
            </w:r>
            <w:r>
              <w:rPr>
                <w:sz w:val="22"/>
                <w:szCs w:val="22"/>
                <w:lang w:eastAsia="zh-CN"/>
              </w:rPr>
              <w:t>a few answers from RAN4</w:t>
            </w:r>
            <w:r w:rsidRPr="00DF4223">
              <w:rPr>
                <w:sz w:val="22"/>
                <w:szCs w:val="22"/>
                <w:lang w:eastAsia="zh-CN"/>
              </w:rPr>
              <w:t xml:space="preserve"> </w:t>
            </w:r>
            <w:r>
              <w:rPr>
                <w:sz w:val="22"/>
                <w:szCs w:val="22"/>
                <w:lang w:eastAsia="zh-CN"/>
              </w:rPr>
              <w:t xml:space="preserve">on the following questions </w:t>
            </w:r>
            <w:proofErr w:type="gramStart"/>
            <w:r>
              <w:rPr>
                <w:sz w:val="22"/>
                <w:szCs w:val="22"/>
                <w:lang w:eastAsia="zh-CN"/>
              </w:rPr>
              <w:t xml:space="preserve">in order </w:t>
            </w:r>
            <w:r w:rsidRPr="00DF4223">
              <w:rPr>
                <w:sz w:val="22"/>
                <w:szCs w:val="22"/>
                <w:lang w:eastAsia="zh-CN"/>
              </w:rPr>
              <w:t>to</w:t>
            </w:r>
            <w:proofErr w:type="gramEnd"/>
            <w:r w:rsidRPr="00DF4223">
              <w:rPr>
                <w:sz w:val="22"/>
                <w:szCs w:val="22"/>
                <w:lang w:eastAsia="zh-CN"/>
              </w:rPr>
              <w:t xml:space="preserve"> proceed further</w:t>
            </w:r>
            <w:r>
              <w:rPr>
                <w:sz w:val="22"/>
                <w:szCs w:val="22"/>
                <w:lang w:eastAsia="zh-CN"/>
              </w:rPr>
              <w:t xml:space="preserve"> on the study of </w:t>
            </w:r>
            <w:r>
              <w:rPr>
                <w:sz w:val="22"/>
                <w:szCs w:val="22"/>
              </w:rPr>
              <w:t xml:space="preserve">UE power control for </w:t>
            </w:r>
            <w:proofErr w:type="spellStart"/>
            <w:r>
              <w:rPr>
                <w:sz w:val="22"/>
                <w:szCs w:val="22"/>
              </w:rPr>
              <w:t>STxMP</w:t>
            </w:r>
            <w:proofErr w:type="spellEnd"/>
            <w:r>
              <w:rPr>
                <w:sz w:val="22"/>
                <w:szCs w:val="22"/>
                <w:lang w:eastAsia="zh-CN"/>
              </w:rPr>
              <w:t>.</w:t>
            </w:r>
          </w:p>
          <w:p w14:paraId="72444532" w14:textId="77777777" w:rsidR="0053336E" w:rsidRPr="000C142B" w:rsidRDefault="0053336E" w:rsidP="00510A50">
            <w:pPr>
              <w:tabs>
                <w:tab w:val="left" w:pos="3807"/>
                <w:tab w:val="center" w:pos="4932"/>
              </w:tabs>
              <w:jc w:val="both"/>
              <w:rPr>
                <w:color w:val="000000" w:themeColor="text1"/>
                <w:sz w:val="22"/>
                <w:szCs w:val="22"/>
                <w:lang w:eastAsia="zh-CN"/>
              </w:rPr>
            </w:pPr>
            <w:r w:rsidRPr="000C142B">
              <w:rPr>
                <w:b/>
                <w:bCs/>
                <w:color w:val="000000" w:themeColor="text1"/>
                <w:sz w:val="22"/>
                <w:szCs w:val="22"/>
                <w:lang w:eastAsia="zh-CN"/>
              </w:rPr>
              <w:t>Question 1</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1 is feasible?</w:t>
            </w:r>
          </w:p>
          <w:p w14:paraId="401F7178" w14:textId="77777777" w:rsidR="0053336E" w:rsidRPr="000C142B" w:rsidRDefault="0053336E" w:rsidP="00510A50">
            <w:pPr>
              <w:tabs>
                <w:tab w:val="left" w:pos="3807"/>
                <w:tab w:val="center" w:pos="4932"/>
              </w:tabs>
              <w:jc w:val="both"/>
              <w:rPr>
                <w:color w:val="000000" w:themeColor="text1"/>
                <w:sz w:val="22"/>
                <w:szCs w:val="22"/>
                <w:lang w:eastAsia="zh-CN"/>
              </w:rPr>
            </w:pPr>
            <w:r w:rsidRPr="000C142B">
              <w:rPr>
                <w:b/>
                <w:bCs/>
                <w:color w:val="000000" w:themeColor="text1"/>
                <w:sz w:val="22"/>
                <w:szCs w:val="22"/>
                <w:lang w:eastAsia="zh-CN"/>
              </w:rPr>
              <w:t>Question 2</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2 is feasible?</w:t>
            </w:r>
          </w:p>
          <w:p w14:paraId="1150EE6D" w14:textId="77777777" w:rsidR="0053336E" w:rsidRDefault="0053336E" w:rsidP="00510A50">
            <w:pPr>
              <w:tabs>
                <w:tab w:val="left" w:pos="3807"/>
                <w:tab w:val="center" w:pos="4932"/>
              </w:tabs>
              <w:jc w:val="both"/>
              <w:rPr>
                <w:color w:val="000000" w:themeColor="text1"/>
                <w:sz w:val="22"/>
                <w:szCs w:val="22"/>
                <w:lang w:eastAsia="zh-CN"/>
              </w:rPr>
            </w:pPr>
            <w:r w:rsidRPr="000C142B">
              <w:rPr>
                <w:b/>
                <w:bCs/>
                <w:color w:val="000000" w:themeColor="text1"/>
                <w:sz w:val="22"/>
                <w:szCs w:val="22"/>
                <w:lang w:eastAsia="zh-CN"/>
              </w:rPr>
              <w:t>Question 3:</w:t>
            </w:r>
            <w:r w:rsidRPr="000C142B">
              <w:rPr>
                <w:color w:val="000000" w:themeColor="text1"/>
                <w:sz w:val="22"/>
                <w:szCs w:val="22"/>
                <w:lang w:eastAsia="zh-CN"/>
              </w:rPr>
              <w:t xml:space="preserve"> </w:t>
            </w:r>
            <w:r w:rsidRPr="00075424">
              <w:rPr>
                <w:color w:val="000000" w:themeColor="text1"/>
                <w:sz w:val="22"/>
                <w:szCs w:val="22"/>
                <w:lang w:eastAsia="zh-CN"/>
              </w:rPr>
              <w:t>In either of Assumption1 or Assumption 2,</w:t>
            </w:r>
            <w:r w:rsidRPr="00075424">
              <w:rPr>
                <w:rFonts w:hint="eastAsia"/>
                <w:color w:val="000000" w:themeColor="text1"/>
                <w:sz w:val="22"/>
                <w:szCs w:val="22"/>
                <w:lang w:eastAsia="zh-CN"/>
              </w:rPr>
              <w:t xml:space="preserve"> </w:t>
            </w:r>
            <w:r w:rsidRPr="00075424">
              <w:rPr>
                <w:color w:val="000000" w:themeColor="text1"/>
                <w:sz w:val="22"/>
                <w:szCs w:val="22"/>
                <w:lang w:eastAsia="zh-CN"/>
              </w:rPr>
              <w:t>whether the total power limitation</w:t>
            </w:r>
            <w:r>
              <w:rPr>
                <w:sz w:val="22"/>
                <w:szCs w:val="22"/>
                <w:lang w:eastAsia="zh-CN"/>
              </w:rPr>
              <w:t xml:space="preserve"> </w:t>
            </w:r>
            <w:r w:rsidRPr="00075424">
              <w:rPr>
                <w:color w:val="000000" w:themeColor="text1"/>
                <w:sz w:val="22"/>
                <w:szCs w:val="22"/>
                <w:lang w:eastAsia="zh-CN"/>
              </w:rPr>
              <w:t>per UE over</w:t>
            </w:r>
            <w:r w:rsidRPr="00075424">
              <w:rPr>
                <w:rFonts w:hint="eastAsia"/>
                <w:color w:val="000000" w:themeColor="text1"/>
                <w:sz w:val="22"/>
                <w:szCs w:val="22"/>
                <w:lang w:eastAsia="zh-CN"/>
              </w:rPr>
              <w:t xml:space="preserve"> </w:t>
            </w:r>
            <w:r w:rsidRPr="00075424">
              <w:rPr>
                <w:color w:val="000000" w:themeColor="text1"/>
                <w:sz w:val="22"/>
                <w:szCs w:val="22"/>
                <w:lang w:eastAsia="zh-CN"/>
              </w:rPr>
              <w:t>all</w:t>
            </w:r>
            <w:r w:rsidRPr="00075424">
              <w:rPr>
                <w:rFonts w:hint="eastAsia"/>
                <w:color w:val="000000" w:themeColor="text1"/>
                <w:sz w:val="22"/>
                <w:szCs w:val="22"/>
                <w:lang w:eastAsia="zh-CN"/>
              </w:rPr>
              <w:t xml:space="preserve"> </w:t>
            </w:r>
            <w:r w:rsidRPr="00075424">
              <w:rPr>
                <w:color w:val="000000" w:themeColor="text1"/>
                <w:sz w:val="22"/>
                <w:szCs w:val="22"/>
                <w:lang w:eastAsia="zh-CN"/>
              </w:rPr>
              <w:t xml:space="preserve">UE panels used for </w:t>
            </w:r>
            <w:proofErr w:type="spellStart"/>
            <w:r w:rsidRPr="00075424">
              <w:rPr>
                <w:color w:val="000000" w:themeColor="text1"/>
                <w:sz w:val="22"/>
                <w:szCs w:val="22"/>
                <w:lang w:eastAsia="zh-CN"/>
              </w:rPr>
              <w:t>STxMP</w:t>
            </w:r>
            <w:proofErr w:type="spellEnd"/>
            <w:r w:rsidRPr="00075424">
              <w:rPr>
                <w:rFonts w:hint="eastAsia"/>
                <w:color w:val="000000" w:themeColor="text1"/>
                <w:sz w:val="22"/>
                <w:szCs w:val="22"/>
                <w:lang w:eastAsia="zh-CN"/>
              </w:rPr>
              <w:t xml:space="preserve"> </w:t>
            </w:r>
            <w:r w:rsidRPr="00075424">
              <w:rPr>
                <w:color w:val="000000" w:themeColor="text1"/>
                <w:sz w:val="22"/>
                <w:szCs w:val="22"/>
                <w:lang w:eastAsia="zh-CN"/>
              </w:rPr>
              <w:t xml:space="preserve">or the sum of per-panel power limitation for </w:t>
            </w:r>
            <w:proofErr w:type="spellStart"/>
            <w:r w:rsidRPr="00075424">
              <w:rPr>
                <w:color w:val="000000" w:themeColor="text1"/>
                <w:sz w:val="22"/>
                <w:szCs w:val="22"/>
                <w:lang w:eastAsia="zh-CN"/>
              </w:rPr>
              <w:t>STxMP</w:t>
            </w:r>
            <w:proofErr w:type="spellEnd"/>
            <w:r w:rsidRPr="00075424">
              <w:rPr>
                <w:color w:val="000000" w:themeColor="text1"/>
                <w:sz w:val="22"/>
                <w:szCs w:val="22"/>
                <w:lang w:eastAsia="zh-CN"/>
              </w:rPr>
              <w:t xml:space="preserve"> can be different from (greater than) the existing power limitation for a given power class?</w:t>
            </w:r>
          </w:p>
          <w:p w14:paraId="68D7794D" w14:textId="77777777" w:rsidR="0053336E" w:rsidRPr="000C142B" w:rsidRDefault="0053336E" w:rsidP="00510A50">
            <w:pPr>
              <w:tabs>
                <w:tab w:val="left" w:pos="3807"/>
                <w:tab w:val="center" w:pos="4932"/>
              </w:tabs>
              <w:jc w:val="both"/>
              <w:rPr>
                <w:color w:val="000000" w:themeColor="text1"/>
                <w:sz w:val="22"/>
                <w:szCs w:val="22"/>
                <w:lang w:eastAsia="zh-CN"/>
              </w:rPr>
            </w:pPr>
            <w:r w:rsidRPr="000C142B">
              <w:rPr>
                <w:b/>
                <w:bCs/>
                <w:color w:val="000000" w:themeColor="text1"/>
                <w:sz w:val="22"/>
                <w:szCs w:val="22"/>
                <w:lang w:eastAsia="zh-CN"/>
              </w:rPr>
              <w:t xml:space="preserve">Question </w:t>
            </w:r>
            <w:r>
              <w:rPr>
                <w:b/>
                <w:bCs/>
                <w:color w:val="000000" w:themeColor="text1"/>
                <w:sz w:val="22"/>
                <w:szCs w:val="22"/>
                <w:lang w:eastAsia="zh-CN"/>
              </w:rPr>
              <w:t>4</w:t>
            </w:r>
            <w:r w:rsidRPr="000C142B">
              <w:rPr>
                <w:b/>
                <w:bCs/>
                <w:color w:val="000000" w:themeColor="text1"/>
                <w:sz w:val="22"/>
                <w:szCs w:val="22"/>
                <w:lang w:eastAsia="zh-CN"/>
              </w:rPr>
              <w:t>:</w:t>
            </w:r>
            <w:r w:rsidRPr="000C142B">
              <w:rPr>
                <w:color w:val="000000" w:themeColor="text1"/>
                <w:sz w:val="22"/>
                <w:szCs w:val="22"/>
                <w:lang w:eastAsia="zh-CN"/>
              </w:rPr>
              <w:t xml:space="preserve"> </w:t>
            </w:r>
            <w:r w:rsidRPr="00075424">
              <w:rPr>
                <w:color w:val="000000" w:themeColor="text1"/>
                <w:sz w:val="22"/>
                <w:szCs w:val="22"/>
                <w:lang w:eastAsia="zh-CN"/>
              </w:rPr>
              <w:t>If both Assumption 1 and Assumption 2 are feasible, whether both assumptions can</w:t>
            </w:r>
            <w:r>
              <w:rPr>
                <w:color w:val="000000" w:themeColor="text1"/>
                <w:sz w:val="22"/>
                <w:szCs w:val="22"/>
                <w:lang w:eastAsia="zh-CN"/>
              </w:rPr>
              <w:t>/shall</w:t>
            </w:r>
            <w:r w:rsidRPr="00075424">
              <w:rPr>
                <w:color w:val="000000" w:themeColor="text1"/>
                <w:sz w:val="22"/>
                <w:szCs w:val="22"/>
                <w:lang w:eastAsia="zh-CN"/>
              </w:rPr>
              <w:t xml:space="preserve">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D557789" w14:textId="77777777" w:rsidR="0053336E" w:rsidRPr="00075424" w:rsidRDefault="0053336E" w:rsidP="00510A50">
            <w:pPr>
              <w:tabs>
                <w:tab w:val="left" w:pos="3807"/>
                <w:tab w:val="center" w:pos="4932"/>
              </w:tabs>
              <w:jc w:val="both"/>
              <w:rPr>
                <w:color w:val="000000" w:themeColor="text1"/>
                <w:sz w:val="22"/>
                <w:szCs w:val="22"/>
                <w:lang w:eastAsia="zh-CN"/>
              </w:rPr>
            </w:pPr>
          </w:p>
          <w:p w14:paraId="42D78036" w14:textId="77777777" w:rsidR="0053336E" w:rsidRPr="00EE16DE" w:rsidRDefault="0053336E" w:rsidP="00510A50">
            <w:pPr>
              <w:jc w:val="both"/>
              <w:rPr>
                <w:rFonts w:ascii="Arial" w:hAnsi="Arial" w:cs="Arial"/>
                <w:b/>
                <w:color w:val="000000" w:themeColor="text1"/>
                <w:sz w:val="24"/>
              </w:rPr>
            </w:pPr>
            <w:r w:rsidRPr="00EE16DE">
              <w:rPr>
                <w:rFonts w:ascii="Arial" w:hAnsi="Arial" w:cs="Arial"/>
                <w:b/>
                <w:color w:val="000000" w:themeColor="text1"/>
                <w:sz w:val="24"/>
              </w:rPr>
              <w:t>2. Actions:</w:t>
            </w:r>
          </w:p>
          <w:p w14:paraId="605E6F5B" w14:textId="77777777" w:rsidR="0053336E" w:rsidRPr="000C142B" w:rsidRDefault="0053336E" w:rsidP="00510A50">
            <w:pPr>
              <w:ind w:left="1985" w:hanging="1985"/>
              <w:jc w:val="both"/>
              <w:rPr>
                <w:rFonts w:ascii="Arial" w:hAnsi="Arial" w:cs="Arial"/>
                <w:b/>
                <w:color w:val="000000" w:themeColor="text1"/>
                <w:lang w:eastAsia="zh-CN"/>
              </w:rPr>
            </w:pPr>
            <w:r w:rsidRPr="000C142B">
              <w:rPr>
                <w:rFonts w:ascii="Arial" w:hAnsi="Arial" w:cs="Arial"/>
                <w:b/>
                <w:color w:val="000000" w:themeColor="text1"/>
              </w:rPr>
              <w:t>To</w:t>
            </w:r>
            <w:r w:rsidRPr="000C142B">
              <w:rPr>
                <w:rFonts w:ascii="Arial" w:hAnsi="Arial" w:cs="Arial"/>
                <w:b/>
                <w:color w:val="000000" w:themeColor="text1"/>
                <w:lang w:eastAsia="zh-CN"/>
              </w:rPr>
              <w:t>: RAN4</w:t>
            </w:r>
          </w:p>
          <w:p w14:paraId="04524806" w14:textId="408BB96A" w:rsidR="0053336E" w:rsidRPr="00510A50" w:rsidRDefault="0053336E" w:rsidP="00510A50">
            <w:pPr>
              <w:ind w:left="993" w:hanging="993"/>
              <w:jc w:val="both"/>
              <w:rPr>
                <w:rFonts w:ascii="Arial" w:hAnsi="Arial" w:cs="Arial"/>
                <w:iCs/>
                <w:color w:val="000000" w:themeColor="text1"/>
                <w:lang w:eastAsia="ko-KR"/>
              </w:rPr>
            </w:pPr>
            <w:r w:rsidRPr="000C142B">
              <w:rPr>
                <w:rFonts w:ascii="Arial" w:hAnsi="Arial" w:cs="Arial"/>
                <w:b/>
                <w:color w:val="000000" w:themeColor="text1"/>
              </w:rPr>
              <w:lastRenderedPageBreak/>
              <w:t xml:space="preserve">ACTION: </w:t>
            </w:r>
            <w:r w:rsidRPr="000C142B">
              <w:rPr>
                <w:rFonts w:ascii="Arial" w:hAnsi="Arial" w:cs="Arial"/>
                <w:b/>
                <w:color w:val="000000" w:themeColor="text1"/>
              </w:rPr>
              <w:tab/>
            </w:r>
            <w:r w:rsidRPr="00790892">
              <w:rPr>
                <w:iCs/>
                <w:sz w:val="22"/>
                <w:szCs w:val="22"/>
                <w:lang w:eastAsia="ko-KR"/>
              </w:rPr>
              <w:t>RAN1 respectfully asks RAN</w:t>
            </w:r>
            <w:r>
              <w:rPr>
                <w:iCs/>
                <w:sz w:val="22"/>
                <w:szCs w:val="22"/>
                <w:lang w:eastAsia="ko-KR"/>
              </w:rPr>
              <w:t>4</w:t>
            </w:r>
            <w:r w:rsidRPr="00790892">
              <w:rPr>
                <w:iCs/>
                <w:sz w:val="22"/>
                <w:szCs w:val="22"/>
                <w:lang w:eastAsia="ko-KR"/>
              </w:rPr>
              <w:t xml:space="preserve"> to provide answers for the above questions </w:t>
            </w:r>
            <w:r w:rsidRPr="00790892">
              <w:rPr>
                <w:iCs/>
                <w:sz w:val="22"/>
                <w:szCs w:val="22"/>
              </w:rPr>
              <w:t xml:space="preserve">related to </w:t>
            </w:r>
            <w:r>
              <w:rPr>
                <w:iCs/>
                <w:sz w:val="22"/>
                <w:szCs w:val="22"/>
              </w:rPr>
              <w:t xml:space="preserve">UE power limitation for </w:t>
            </w:r>
            <w:proofErr w:type="spellStart"/>
            <w:r>
              <w:rPr>
                <w:iCs/>
                <w:sz w:val="22"/>
                <w:szCs w:val="22"/>
              </w:rPr>
              <w:t>STxMP</w:t>
            </w:r>
            <w:proofErr w:type="spellEnd"/>
            <w:r>
              <w:rPr>
                <w:iCs/>
                <w:sz w:val="22"/>
                <w:szCs w:val="22"/>
                <w:lang w:eastAsia="ko-KR"/>
              </w:rPr>
              <w:t xml:space="preserve"> </w:t>
            </w:r>
            <w:r w:rsidRPr="00790892">
              <w:rPr>
                <w:iCs/>
                <w:sz w:val="22"/>
                <w:szCs w:val="22"/>
                <w:lang w:eastAsia="ko-KR"/>
              </w:rPr>
              <w:t>with additional details that RAN1 shall further consider.</w:t>
            </w:r>
          </w:p>
        </w:tc>
      </w:tr>
    </w:tbl>
    <w:p w14:paraId="1B5DE076" w14:textId="241C39E3" w:rsidR="00787B05" w:rsidRDefault="00787B05" w:rsidP="0062595A"/>
    <w:p w14:paraId="05CC6F0A" w14:textId="558E7D1A" w:rsidR="005E69AE" w:rsidRDefault="00CC0919" w:rsidP="0062595A">
      <w:r>
        <w:t xml:space="preserve">RAN4 discussed the LS during the RAN4 #104 meeting and did not reach a conclusion </w:t>
      </w:r>
      <w:r>
        <w:fldChar w:fldCharType="begin"/>
      </w:r>
      <w:r>
        <w:instrText xml:space="preserve"> REF _Ref115380626 \r \h </w:instrText>
      </w:r>
      <w:r>
        <w:fldChar w:fldCharType="separate"/>
      </w:r>
      <w:r w:rsidR="00280169">
        <w:t>[3]</w:t>
      </w:r>
      <w:r>
        <w:fldChar w:fldCharType="end"/>
      </w:r>
      <w:r>
        <w:t xml:space="preserve">.  </w:t>
      </w:r>
      <w:r w:rsidR="00000C0F">
        <w:t>This contribution</w:t>
      </w:r>
      <w:r>
        <w:t xml:space="preserve"> provides our views on the topic as well as recommendations on the responses to the questions from RAN1.</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1B4CD45B" w14:textId="1B2AB5CC" w:rsidR="00E66A35" w:rsidRDefault="009E06FC" w:rsidP="00EF63C4">
      <w:r>
        <w:t xml:space="preserve">One aspect </w:t>
      </w:r>
      <w:r w:rsidR="00AA28A9">
        <w:t xml:space="preserve">which is central to the definitions of all Tx requirements in RAN4 is the principle of compliance of the UE with all applicable regulatory requirements.  It is always mandatory for the UE to comply with regulation of emissions, and if the </w:t>
      </w:r>
      <w:r w:rsidR="00AA28A9" w:rsidRPr="00AA28A9">
        <w:t xml:space="preserve">power limitation for a power class is exceeded, then it is likely that a regulatory requirement is </w:t>
      </w:r>
      <w:r w:rsidR="00AA28A9">
        <w:t xml:space="preserve">also </w:t>
      </w:r>
      <w:r w:rsidR="00AA28A9" w:rsidRPr="00AA28A9">
        <w:t>violated</w:t>
      </w:r>
      <w:r w:rsidR="00AA28A9">
        <w:t>.</w:t>
      </w:r>
    </w:p>
    <w:p w14:paraId="508D09BB" w14:textId="4DBB34BB" w:rsidR="00EB0EA6" w:rsidRDefault="00EB0EA6" w:rsidP="00EF63C4"/>
    <w:p w14:paraId="21E2D60F" w14:textId="74EA75E0" w:rsidR="00EB0EA6" w:rsidRDefault="00600027" w:rsidP="00EF63C4">
      <w:r>
        <w:t xml:space="preserve">Although neither RAN1 nor RAN4 has a clear definition of a “panel,” which has been the practice in 3GPP to avoid constraining UE implementations in the specification, in the case of </w:t>
      </w:r>
      <w:proofErr w:type="spellStart"/>
      <w:r>
        <w:t>STxMP</w:t>
      </w:r>
      <w:proofErr w:type="spellEnd"/>
      <w:r>
        <w:t xml:space="preserve"> it might be possible to avoid such ambiguous terminology by referring strictly to UE capabilities and TCI states.  For a UE capable of the </w:t>
      </w:r>
      <w:proofErr w:type="spellStart"/>
      <w:r>
        <w:t>STxMP</w:t>
      </w:r>
      <w:proofErr w:type="spellEnd"/>
      <w:r>
        <w:t xml:space="preserve"> feature, as described by RAN1 in the LS, it is reasonable to assume that the UE will map the applicable TCI states to its panels according to its implementation, and the network will map the applicable power limitations and power control commands to the TCI states.  Thus, the response to Q1 can be formulated as provided below.</w:t>
      </w:r>
    </w:p>
    <w:p w14:paraId="3ED8F5C6" w14:textId="08E8FD2C" w:rsidR="00A77F2F" w:rsidRDefault="00A77F2F" w:rsidP="00EF63C4"/>
    <w:p w14:paraId="57EE0E1C" w14:textId="4DF89263" w:rsidR="00486BC9" w:rsidRDefault="00F425E0" w:rsidP="00486BC9">
      <w:pPr>
        <w:pStyle w:val="Observation"/>
      </w:pPr>
      <w:bookmarkStart w:id="1" w:name="_Toc115265439"/>
      <w:bookmarkStart w:id="2" w:name="_Toc115265555"/>
      <w:bookmarkStart w:id="3" w:name="_Toc115379937"/>
      <w:bookmarkStart w:id="4" w:name="_Toc115382009"/>
      <w:r>
        <w:t>Response to Q1</w:t>
      </w:r>
      <w:r w:rsidR="00486BC9">
        <w:t>:</w:t>
      </w:r>
      <w:r w:rsidR="00486BC9">
        <w:tab/>
      </w:r>
      <w:bookmarkEnd w:id="1"/>
      <w:bookmarkEnd w:id="2"/>
      <w:bookmarkEnd w:id="3"/>
      <w:r w:rsidRPr="00F425E0">
        <w:t>Power limitation from regulatory perspective is always per UE; power control per panel (</w:t>
      </w:r>
      <w:proofErr w:type="gramStart"/>
      <w:r w:rsidRPr="00F425E0">
        <w:t>e.g.</w:t>
      </w:r>
      <w:proofErr w:type="gramEnd"/>
      <w:r w:rsidRPr="00F425E0">
        <w:t xml:space="preserve"> Pmax configuration from the network or TPC command) should be per TCI state</w:t>
      </w:r>
      <w:r w:rsidR="0094303D">
        <w:t>, and based on this observation Assumption 1 seems feasible</w:t>
      </w:r>
      <w:r w:rsidRPr="00F425E0">
        <w:t>.  If the UE maps different TCI states to different panels, then it is up to UE’s implementation</w:t>
      </w:r>
      <w:r w:rsidR="0094303D">
        <w:t xml:space="preserve"> how to implement this mapping.</w:t>
      </w:r>
      <w:bookmarkEnd w:id="4"/>
    </w:p>
    <w:p w14:paraId="5C41627F" w14:textId="5B86D43A" w:rsidR="00CF2018" w:rsidRDefault="00CF2018" w:rsidP="00EF63C4"/>
    <w:p w14:paraId="5E88AA42" w14:textId="49D87F5D" w:rsidR="0065478E" w:rsidRDefault="0065478E" w:rsidP="00EF63C4">
      <w:r>
        <w:t>Assumption 2 in the RAN1 LS is quite well aligned with the existing principle of Tx requirements in the RAN4 specification.  Thus, it is recommended to respond to Q2 as follows below.</w:t>
      </w:r>
    </w:p>
    <w:p w14:paraId="47CAC0E8" w14:textId="77777777" w:rsidR="0065478E" w:rsidRDefault="0065478E" w:rsidP="00EF63C4"/>
    <w:p w14:paraId="050C0379" w14:textId="33EE2471" w:rsidR="00F425E0" w:rsidRDefault="00F425E0" w:rsidP="00F425E0">
      <w:pPr>
        <w:pStyle w:val="Observation"/>
      </w:pPr>
      <w:bookmarkStart w:id="5" w:name="_Toc115382010"/>
      <w:r>
        <w:t>Response to Q</w:t>
      </w:r>
      <w:r>
        <w:t>2</w:t>
      </w:r>
      <w:r>
        <w:t>:</w:t>
      </w:r>
      <w:r>
        <w:tab/>
      </w:r>
      <w:r w:rsidRPr="00F425E0">
        <w:t>Assumption 2 is already implemented in 38.101-2 (</w:t>
      </w:r>
      <w:proofErr w:type="gramStart"/>
      <w:r w:rsidRPr="00F425E0">
        <w:t>i.e.</w:t>
      </w:r>
      <w:proofErr w:type="gramEnd"/>
      <w:r w:rsidRPr="00F425E0">
        <w:t xml:space="preserve"> power limitation per UE); for a UE capable of simultaneous Tx on multiple TCI states, this power limitation should be met over the sum of all simultaneously transmitted TCI states</w:t>
      </w:r>
      <w:bookmarkEnd w:id="5"/>
    </w:p>
    <w:p w14:paraId="0F7FC9A1" w14:textId="119AE00A" w:rsidR="00F425E0" w:rsidRDefault="00F425E0" w:rsidP="00EF63C4"/>
    <w:p w14:paraId="7D919D85" w14:textId="7F585590" w:rsidR="0065478E" w:rsidRDefault="00762EC9" w:rsidP="00EF63C4">
      <w:r>
        <w:t>Question 3 from RAN1 refers to both Assumptions 1 and 2.  The key consideration here is that Assumption 2 must not violate regulatory emissions requirements (</w:t>
      </w:r>
      <w:proofErr w:type="gramStart"/>
      <w:r>
        <w:t>i.e.</w:t>
      </w:r>
      <w:proofErr w:type="gramEnd"/>
      <w:r>
        <w:t xml:space="preserve"> it must correspond to the existing power limitations for a given power class), and the sum of Tx powers over all TCI states which are configured to transmit simultaneously needs to be limited by the power class requirements as well.  The recommended response to Q3 is below.</w:t>
      </w:r>
    </w:p>
    <w:p w14:paraId="14DC38BD" w14:textId="77777777" w:rsidR="0065478E" w:rsidRDefault="0065478E" w:rsidP="00EF63C4"/>
    <w:p w14:paraId="33C91623" w14:textId="6393DFAF" w:rsidR="00F425E0" w:rsidRDefault="00F425E0" w:rsidP="00F425E0">
      <w:pPr>
        <w:pStyle w:val="Observation"/>
      </w:pPr>
      <w:bookmarkStart w:id="6" w:name="_Toc115382011"/>
      <w:r>
        <w:t>Response to Q</w:t>
      </w:r>
      <w:r>
        <w:t>3</w:t>
      </w:r>
      <w:r>
        <w:t>:</w:t>
      </w:r>
      <w:r>
        <w:tab/>
      </w:r>
      <w:r w:rsidRPr="00F425E0">
        <w:t>Assumption 2 total must equal to the existing power limitation for a given power class (this has regulatory implications); Assumption 1 (</w:t>
      </w:r>
      <w:proofErr w:type="gramStart"/>
      <w:r w:rsidRPr="00F425E0">
        <w:t>i.e.</w:t>
      </w:r>
      <w:proofErr w:type="gramEnd"/>
      <w:r w:rsidRPr="00F425E0">
        <w:t xml:space="preserve"> Tx power associated with a particular TCI state) should be limited by the existing power limitation</w:t>
      </w:r>
      <w:r w:rsidR="00762EC9">
        <w:t xml:space="preserve"> for a given power class and any applicable network configuration</w:t>
      </w:r>
      <w:r w:rsidRPr="00F425E0">
        <w:t xml:space="preserve">; the sum of Tx powers associated with all TCI states which are transmitted simultaneously </w:t>
      </w:r>
      <w:r w:rsidR="00762EC9">
        <w:t>shall</w:t>
      </w:r>
      <w:r w:rsidRPr="00F425E0">
        <w:t xml:space="preserve"> be limited by the existing power class limitation (this has regulatory implications)</w:t>
      </w:r>
      <w:bookmarkEnd w:id="6"/>
    </w:p>
    <w:p w14:paraId="6B6CED12" w14:textId="7AD7786F" w:rsidR="00F425E0" w:rsidRDefault="00F425E0" w:rsidP="00EF63C4"/>
    <w:p w14:paraId="373435BB" w14:textId="4E529C06" w:rsidR="00762EC9" w:rsidRDefault="005432C7" w:rsidP="00EF63C4">
      <w:r w:rsidRPr="005432C7">
        <w:t>In principle, it might make sense to consider that different TCI states could have higher or lower output power capabilities (</w:t>
      </w:r>
      <w:proofErr w:type="gramStart"/>
      <w:r w:rsidRPr="005432C7">
        <w:t>e.g.</w:t>
      </w:r>
      <w:proofErr w:type="gramEnd"/>
      <w:r w:rsidRPr="005432C7">
        <w:t xml:space="preserve"> if each TCI state is mapped to different panels, and the panels have different output power capabilities)</w:t>
      </w:r>
      <w:r>
        <w:t xml:space="preserve">, </w:t>
      </w:r>
      <w:r w:rsidRPr="005432C7">
        <w:t>but in practice the UE can have an arbitrary orientation relative to the TRPs associated with the configured TCI states, so it is best to leave this aspect to UE implementation.</w:t>
      </w:r>
      <w:r>
        <w:t xml:space="preserve">  In our understanding, both Assumption 1 and Assumption 2 are feasible and can be applied to </w:t>
      </w:r>
      <w:r w:rsidR="0090084A">
        <w:t>the same UE, but the network shall not violate existing power class limitations by potentially configuring per-panel Tx power such that the total exceeds such limits.</w:t>
      </w:r>
    </w:p>
    <w:p w14:paraId="792D92BC" w14:textId="77777777" w:rsidR="00762EC9" w:rsidRDefault="00762EC9" w:rsidP="00EF63C4"/>
    <w:p w14:paraId="7995A710" w14:textId="0019DF77" w:rsidR="00F425E0" w:rsidRDefault="00F425E0" w:rsidP="00F425E0">
      <w:pPr>
        <w:pStyle w:val="Observation"/>
      </w:pPr>
      <w:bookmarkStart w:id="7" w:name="_Toc115382012"/>
      <w:r>
        <w:t>Response to Q</w:t>
      </w:r>
      <w:r>
        <w:t>4</w:t>
      </w:r>
      <w:r>
        <w:t>:</w:t>
      </w:r>
      <w:r>
        <w:tab/>
      </w:r>
      <w:r w:rsidR="005432C7">
        <w:t>B</w:t>
      </w:r>
      <w:r w:rsidR="005432C7" w:rsidRPr="005432C7">
        <w:t>oth Assumption 1 and Assumption 2 are feasible and can be applied to</w:t>
      </w:r>
      <w:r w:rsidR="005432C7">
        <w:t xml:space="preserve"> the same UE, and </w:t>
      </w:r>
      <w:r w:rsidR="005432C7" w:rsidRPr="005432C7">
        <w:t>the sum of per-panel power limitation</w:t>
      </w:r>
      <w:r w:rsidR="005432C7">
        <w:t>s shall not exceed the existing power limitations for the UE’s supported power class.</w:t>
      </w:r>
      <w:bookmarkEnd w:id="7"/>
      <w:r w:rsidR="005432C7">
        <w:t xml:space="preserve"> </w:t>
      </w:r>
    </w:p>
    <w:p w14:paraId="36BA0AF4" w14:textId="77777777" w:rsidR="007743D8" w:rsidRDefault="007743D8" w:rsidP="00EF63C4"/>
    <w:p w14:paraId="3293A889" w14:textId="113EDAA8" w:rsidR="00B81F26" w:rsidRDefault="00B81F26" w:rsidP="00B81F26">
      <w:pPr>
        <w:pStyle w:val="Proposal"/>
      </w:pPr>
      <w:bookmarkStart w:id="8" w:name="_Toc110994632"/>
      <w:bookmarkStart w:id="9" w:name="_Toc115265443"/>
      <w:bookmarkStart w:id="10" w:name="_Toc115265560"/>
      <w:bookmarkStart w:id="11" w:name="_Toc115379938"/>
      <w:bookmarkStart w:id="12" w:name="_Toc115382013"/>
      <w:r w:rsidRPr="003E244D">
        <w:t xml:space="preserve">Proposal </w:t>
      </w:r>
      <w:r>
        <w:t>1</w:t>
      </w:r>
      <w:r w:rsidRPr="003E244D">
        <w:t>:</w:t>
      </w:r>
      <w:r w:rsidRPr="003E244D">
        <w:tab/>
      </w:r>
      <w:bookmarkEnd w:id="8"/>
      <w:bookmarkEnd w:id="9"/>
      <w:bookmarkEnd w:id="10"/>
      <w:bookmarkEnd w:id="11"/>
      <w:r w:rsidR="00280169">
        <w:t>It is proposed to take the suggested responses to the RAN1 questions provided in this contribution for consideration in the RAN4 response.</w:t>
      </w:r>
      <w:bookmarkEnd w:id="12"/>
    </w:p>
    <w:p w14:paraId="547DA870" w14:textId="77777777" w:rsidR="00D53336" w:rsidRDefault="00D53336" w:rsidP="00EF63C4"/>
    <w:p w14:paraId="13B2F980" w14:textId="77777777" w:rsidR="00E15FEC" w:rsidRPr="003E244D" w:rsidRDefault="00E15FEC" w:rsidP="00E15FEC">
      <w:pPr>
        <w:pStyle w:val="Heading1"/>
        <w:rPr>
          <w:lang w:val="en-US"/>
        </w:rPr>
      </w:pPr>
      <w:r w:rsidRPr="003E244D">
        <w:rPr>
          <w:lang w:val="en-US"/>
        </w:rPr>
        <w:lastRenderedPageBreak/>
        <w:t>3</w:t>
      </w:r>
      <w:r w:rsidRPr="003E244D">
        <w:rPr>
          <w:lang w:val="en-US"/>
        </w:rPr>
        <w:tab/>
        <w:t>Conclusions</w:t>
      </w:r>
    </w:p>
    <w:p w14:paraId="541A71A6" w14:textId="30A0FA8D" w:rsidR="00E15FEC" w:rsidRDefault="00E15FEC" w:rsidP="00E15FEC">
      <w:r w:rsidRPr="003E244D">
        <w:t>This contribution provide</w:t>
      </w:r>
      <w:r w:rsidR="00403EE0">
        <w:t>s</w:t>
      </w:r>
      <w:r w:rsidRPr="003E244D">
        <w:t xml:space="preserve"> </w:t>
      </w:r>
      <w:r w:rsidR="00426921">
        <w:t xml:space="preserve">our views on </w:t>
      </w:r>
      <w:r w:rsidR="00426921" w:rsidRPr="00426921">
        <w:t xml:space="preserve">UE power control for </w:t>
      </w:r>
      <w:proofErr w:type="spellStart"/>
      <w:r w:rsidR="00426921" w:rsidRPr="00426921">
        <w:t>STxMP</w:t>
      </w:r>
      <w:proofErr w:type="spellEnd"/>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6F5E7AE7" w14:textId="77777777" w:rsidR="00280169"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280169">
        <w:rPr>
          <w:noProof/>
        </w:rPr>
        <w:t>Response to Q1:</w:t>
      </w:r>
      <w:r w:rsidR="00280169">
        <w:rPr>
          <w:rFonts w:asciiTheme="minorHAnsi" w:eastAsiaTheme="minorEastAsia" w:hAnsiTheme="minorHAnsi" w:cstheme="minorBidi"/>
          <w:b w:val="0"/>
          <w:bCs w:val="0"/>
          <w:noProof/>
          <w:sz w:val="24"/>
        </w:rPr>
        <w:tab/>
      </w:r>
      <w:r w:rsidR="00280169">
        <w:rPr>
          <w:noProof/>
        </w:rPr>
        <w:t>Power limitation from regulatory perspective is always per UE; power control per panel (e.g. Pmax configuration from the network or TPC command) should be per TCI state, and based on this observation Assumption 1 seems feasible.  If the UE maps different TCI states to different panels, then it is up to UE’s implementation how to implement this mapping.</w:t>
      </w:r>
    </w:p>
    <w:p w14:paraId="169DE615" w14:textId="77777777" w:rsidR="00280169" w:rsidRDefault="00280169">
      <w:pPr>
        <w:pStyle w:val="TOC1"/>
        <w:rPr>
          <w:rFonts w:asciiTheme="minorHAnsi" w:eastAsiaTheme="minorEastAsia" w:hAnsiTheme="minorHAnsi" w:cstheme="minorBidi"/>
          <w:b w:val="0"/>
          <w:bCs w:val="0"/>
          <w:noProof/>
          <w:sz w:val="24"/>
        </w:rPr>
      </w:pPr>
      <w:r>
        <w:rPr>
          <w:noProof/>
        </w:rPr>
        <w:t>Response to Q2:</w:t>
      </w:r>
      <w:r>
        <w:rPr>
          <w:rFonts w:asciiTheme="minorHAnsi" w:eastAsiaTheme="minorEastAsia" w:hAnsiTheme="minorHAnsi" w:cstheme="minorBidi"/>
          <w:b w:val="0"/>
          <w:bCs w:val="0"/>
          <w:noProof/>
          <w:sz w:val="24"/>
        </w:rPr>
        <w:tab/>
      </w:r>
      <w:r>
        <w:rPr>
          <w:noProof/>
        </w:rPr>
        <w:t>Assumption 2 is already implemented in 38.101-2 (i.e. power limitation per UE); for a UE capable of simultaneous Tx on multiple TCI states, this power limitation should be met over the sum of all simultaneously transmitted TCI states</w:t>
      </w:r>
    </w:p>
    <w:p w14:paraId="42907857" w14:textId="77777777" w:rsidR="00280169" w:rsidRDefault="00280169">
      <w:pPr>
        <w:pStyle w:val="TOC1"/>
        <w:rPr>
          <w:rFonts w:asciiTheme="minorHAnsi" w:eastAsiaTheme="minorEastAsia" w:hAnsiTheme="minorHAnsi" w:cstheme="minorBidi"/>
          <w:b w:val="0"/>
          <w:bCs w:val="0"/>
          <w:noProof/>
          <w:sz w:val="24"/>
        </w:rPr>
      </w:pPr>
      <w:r>
        <w:rPr>
          <w:noProof/>
        </w:rPr>
        <w:t>Response to Q3:</w:t>
      </w:r>
      <w:r>
        <w:rPr>
          <w:rFonts w:asciiTheme="minorHAnsi" w:eastAsiaTheme="minorEastAsia" w:hAnsiTheme="minorHAnsi" w:cstheme="minorBidi"/>
          <w:b w:val="0"/>
          <w:bCs w:val="0"/>
          <w:noProof/>
          <w:sz w:val="24"/>
        </w:rPr>
        <w:tab/>
      </w:r>
      <w:r>
        <w:rPr>
          <w:noProof/>
        </w:rPr>
        <w:t>Assumption 2 total must equal to the existing power limitation for a given power class (this has regulatory implications); Assumption 1 (i.e. Tx power associated with a particular TCI state) should be limited by the existing power limitation for a given power class and any applicable network configuration; the sum of Tx powers associated with all TCI states which are transmitted simultaneously shall be limited by the existing power class limitation (this has regulatory implications)</w:t>
      </w:r>
    </w:p>
    <w:p w14:paraId="3B656ABC" w14:textId="77777777" w:rsidR="00280169" w:rsidRDefault="00280169">
      <w:pPr>
        <w:pStyle w:val="TOC1"/>
        <w:rPr>
          <w:rFonts w:asciiTheme="minorHAnsi" w:eastAsiaTheme="minorEastAsia" w:hAnsiTheme="minorHAnsi" w:cstheme="minorBidi"/>
          <w:b w:val="0"/>
          <w:bCs w:val="0"/>
          <w:noProof/>
          <w:sz w:val="24"/>
        </w:rPr>
      </w:pPr>
      <w:r>
        <w:rPr>
          <w:noProof/>
        </w:rPr>
        <w:t>Response to Q4:</w:t>
      </w:r>
      <w:r>
        <w:rPr>
          <w:rFonts w:asciiTheme="minorHAnsi" w:eastAsiaTheme="minorEastAsia" w:hAnsiTheme="minorHAnsi" w:cstheme="minorBidi"/>
          <w:b w:val="0"/>
          <w:bCs w:val="0"/>
          <w:noProof/>
          <w:sz w:val="24"/>
        </w:rPr>
        <w:tab/>
      </w:r>
      <w:r>
        <w:rPr>
          <w:noProof/>
        </w:rPr>
        <w:t>Both Assumption 1 and Assumption 2 are feasible and can be applied to the same UE, and the sum of per-panel power limitations shall not exceed the existing power limitations for the UE’s supported power class.</w:t>
      </w:r>
    </w:p>
    <w:p w14:paraId="3976237B" w14:textId="3CBC92ED" w:rsidR="00A5780F" w:rsidRDefault="00A5780F" w:rsidP="00A5780F">
      <w:r>
        <w:rPr>
          <w:rFonts w:asciiTheme="minorHAnsi" w:hAnsiTheme="minorHAnsi"/>
          <w:bCs/>
        </w:rPr>
        <w:fldChar w:fldCharType="end"/>
      </w:r>
    </w:p>
    <w:p w14:paraId="1586D874" w14:textId="37C412FA" w:rsidR="00E15FEC" w:rsidRDefault="00E15FEC" w:rsidP="00E15FEC"/>
    <w:p w14:paraId="3F567AA7" w14:textId="77777777" w:rsidR="00280169"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280169">
        <w:rPr>
          <w:noProof/>
        </w:rPr>
        <w:t>Proposal 1:</w:t>
      </w:r>
      <w:r w:rsidR="00280169">
        <w:rPr>
          <w:rFonts w:asciiTheme="minorHAnsi" w:eastAsiaTheme="minorEastAsia" w:hAnsiTheme="minorHAnsi" w:cstheme="minorBidi"/>
          <w:b w:val="0"/>
          <w:bCs w:val="0"/>
          <w:noProof/>
          <w:sz w:val="24"/>
        </w:rPr>
        <w:tab/>
      </w:r>
      <w:r w:rsidR="00280169">
        <w:rPr>
          <w:noProof/>
        </w:rPr>
        <w:t>It is proposed to take the suggested responses to the RAN1 questions provided in this contribution for consideration in the RAN4 response.</w:t>
      </w:r>
    </w:p>
    <w:p w14:paraId="1E302795" w14:textId="73AC3068"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4822C81F" w14:textId="3BFB9697" w:rsidR="00ED4EE0" w:rsidRDefault="00B30A13" w:rsidP="009B0425">
      <w:pPr>
        <w:pStyle w:val="EX"/>
      </w:pPr>
      <w:bookmarkStart w:id="13" w:name="_Ref115380105"/>
      <w:bookmarkEnd w:id="0"/>
      <w:r w:rsidRPr="00B30A13">
        <w:t>RP-213598</w:t>
      </w:r>
      <w:r>
        <w:t>, “</w:t>
      </w:r>
      <w:r w:rsidRPr="00B30A13">
        <w:t>MIMO Evolution for Downlink and Uplink</w:t>
      </w:r>
      <w:r>
        <w:t>,” Samsung, 3GPP RAN #94, December 2021</w:t>
      </w:r>
      <w:bookmarkEnd w:id="13"/>
    </w:p>
    <w:p w14:paraId="3DCD0548" w14:textId="4AD1CABC" w:rsidR="00787B05" w:rsidRDefault="00787B05" w:rsidP="009B0425">
      <w:pPr>
        <w:pStyle w:val="EX"/>
      </w:pPr>
      <w:bookmarkStart w:id="14" w:name="_Ref115380333"/>
      <w:r w:rsidRPr="00787B05">
        <w:t>R4-2211516</w:t>
      </w:r>
      <w:r>
        <w:t>, “</w:t>
      </w:r>
      <w:r w:rsidRPr="00787B05">
        <w:t xml:space="preserve">LS on UE power limitation for </w:t>
      </w:r>
      <w:proofErr w:type="spellStart"/>
      <w:r w:rsidRPr="00787B05">
        <w:t>STxMP</w:t>
      </w:r>
      <w:proofErr w:type="spellEnd"/>
      <w:r w:rsidRPr="00787B05">
        <w:t xml:space="preserve"> in FR2</w:t>
      </w:r>
      <w:r>
        <w:t>,” 3GPP RAN1, August 2022</w:t>
      </w:r>
      <w:bookmarkEnd w:id="14"/>
    </w:p>
    <w:p w14:paraId="6D5B6463" w14:textId="1D03568E" w:rsidR="00CC0919" w:rsidRDefault="00CC0919" w:rsidP="009B0425">
      <w:pPr>
        <w:pStyle w:val="EX"/>
      </w:pPr>
      <w:bookmarkStart w:id="15" w:name="_Ref115380626"/>
      <w:r w:rsidRPr="00CC0919">
        <w:t>R4-2214251</w:t>
      </w:r>
      <w:r>
        <w:t>, “</w:t>
      </w:r>
      <w:r w:rsidRPr="00CC0919">
        <w:t xml:space="preserve">Email discussion summary for [104-e][140] </w:t>
      </w:r>
      <w:proofErr w:type="spellStart"/>
      <w:r w:rsidRPr="00CC0919">
        <w:t>NR_reply_LS_UE_RF</w:t>
      </w:r>
      <w:proofErr w:type="spellEnd"/>
      <w:r>
        <w:t>,” Apple, 3GPP RAN4 #104, August 2022</w:t>
      </w:r>
      <w:bookmarkEnd w:id="15"/>
    </w:p>
    <w:sectPr w:rsidR="00CC091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40EF" w14:textId="77777777" w:rsidR="008E28B9" w:rsidRDefault="008E28B9">
      <w:r>
        <w:separator/>
      </w:r>
    </w:p>
  </w:endnote>
  <w:endnote w:type="continuationSeparator" w:id="0">
    <w:p w14:paraId="431BEDF7" w14:textId="77777777" w:rsidR="008E28B9" w:rsidRDefault="008E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C04D" w14:textId="77777777" w:rsidR="008E28B9" w:rsidRDefault="008E28B9">
      <w:r>
        <w:separator/>
      </w:r>
    </w:p>
  </w:footnote>
  <w:footnote w:type="continuationSeparator" w:id="0">
    <w:p w14:paraId="78E3F8AF" w14:textId="77777777" w:rsidR="008E28B9" w:rsidRDefault="008E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C03FD"/>
    <w:multiLevelType w:val="hybridMultilevel"/>
    <w:tmpl w:val="E1C4D0C4"/>
    <w:lvl w:ilvl="0" w:tplc="25ACC1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EF4842"/>
    <w:multiLevelType w:val="hybridMultilevel"/>
    <w:tmpl w:val="AA086B62"/>
    <w:lvl w:ilvl="0" w:tplc="58B0A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3"/>
  </w:num>
  <w:num w:numId="4" w16cid:durableId="2074043462">
    <w:abstractNumId w:val="37"/>
  </w:num>
  <w:num w:numId="5" w16cid:durableId="2105686064">
    <w:abstractNumId w:val="4"/>
  </w:num>
  <w:num w:numId="6" w16cid:durableId="935677626">
    <w:abstractNumId w:val="4"/>
  </w:num>
  <w:num w:numId="7" w16cid:durableId="163206255">
    <w:abstractNumId w:val="25"/>
  </w:num>
  <w:num w:numId="8" w16cid:durableId="1232692392">
    <w:abstractNumId w:val="10"/>
  </w:num>
  <w:num w:numId="9" w16cid:durableId="802114468">
    <w:abstractNumId w:val="11"/>
  </w:num>
  <w:num w:numId="10" w16cid:durableId="1723216798">
    <w:abstractNumId w:val="6"/>
  </w:num>
  <w:num w:numId="11" w16cid:durableId="1330981354">
    <w:abstractNumId w:val="35"/>
  </w:num>
  <w:num w:numId="12" w16cid:durableId="1286350733">
    <w:abstractNumId w:val="27"/>
  </w:num>
  <w:num w:numId="13" w16cid:durableId="1835877656">
    <w:abstractNumId w:val="20"/>
  </w:num>
  <w:num w:numId="14" w16cid:durableId="1751148377">
    <w:abstractNumId w:val="1"/>
  </w:num>
  <w:num w:numId="15" w16cid:durableId="229268320">
    <w:abstractNumId w:val="14"/>
  </w:num>
  <w:num w:numId="16" w16cid:durableId="501243841">
    <w:abstractNumId w:val="40"/>
  </w:num>
  <w:num w:numId="17" w16cid:durableId="1176656382">
    <w:abstractNumId w:val="33"/>
  </w:num>
  <w:num w:numId="18" w16cid:durableId="775564170">
    <w:abstractNumId w:val="31"/>
  </w:num>
  <w:num w:numId="19" w16cid:durableId="1390693011">
    <w:abstractNumId w:val="8"/>
  </w:num>
  <w:num w:numId="20" w16cid:durableId="475336801">
    <w:abstractNumId w:val="30"/>
  </w:num>
  <w:num w:numId="21" w16cid:durableId="1482117281">
    <w:abstractNumId w:val="16"/>
  </w:num>
  <w:num w:numId="22" w16cid:durableId="1006788991">
    <w:abstractNumId w:val="13"/>
  </w:num>
  <w:num w:numId="23" w16cid:durableId="392389845">
    <w:abstractNumId w:val="22"/>
  </w:num>
  <w:num w:numId="24" w16cid:durableId="1483616385">
    <w:abstractNumId w:val="23"/>
  </w:num>
  <w:num w:numId="25" w16cid:durableId="108160885">
    <w:abstractNumId w:val="34"/>
  </w:num>
  <w:num w:numId="26" w16cid:durableId="1161119004">
    <w:abstractNumId w:val="9"/>
  </w:num>
  <w:num w:numId="27" w16cid:durableId="1783528728">
    <w:abstractNumId w:val="24"/>
  </w:num>
  <w:num w:numId="28" w16cid:durableId="1167132221">
    <w:abstractNumId w:val="19"/>
  </w:num>
  <w:num w:numId="29" w16cid:durableId="1959221711">
    <w:abstractNumId w:val="12"/>
  </w:num>
  <w:num w:numId="30" w16cid:durableId="184441893">
    <w:abstractNumId w:val="21"/>
  </w:num>
  <w:num w:numId="31" w16cid:durableId="668022634">
    <w:abstractNumId w:val="29"/>
  </w:num>
  <w:num w:numId="32" w16cid:durableId="566575921">
    <w:abstractNumId w:val="17"/>
  </w:num>
  <w:num w:numId="33" w16cid:durableId="1955361335">
    <w:abstractNumId w:val="32"/>
  </w:num>
  <w:num w:numId="34" w16cid:durableId="1897348521">
    <w:abstractNumId w:val="15"/>
  </w:num>
  <w:num w:numId="35" w16cid:durableId="918633486">
    <w:abstractNumId w:val="2"/>
  </w:num>
  <w:num w:numId="36" w16cid:durableId="472407630">
    <w:abstractNumId w:val="18"/>
  </w:num>
  <w:num w:numId="37" w16cid:durableId="839857303">
    <w:abstractNumId w:val="38"/>
  </w:num>
  <w:num w:numId="38" w16cid:durableId="1417366732">
    <w:abstractNumId w:val="26"/>
  </w:num>
  <w:num w:numId="39" w16cid:durableId="1777365629">
    <w:abstractNumId w:val="7"/>
  </w:num>
  <w:num w:numId="40" w16cid:durableId="1802457692">
    <w:abstractNumId w:val="36"/>
  </w:num>
  <w:num w:numId="41" w16cid:durableId="1590387659">
    <w:abstractNumId w:val="28"/>
  </w:num>
  <w:num w:numId="42" w16cid:durableId="115343547">
    <w:abstractNumId w:val="5"/>
  </w:num>
  <w:num w:numId="43" w16cid:durableId="822695340">
    <w:abstractNumId w:val="39"/>
  </w:num>
  <w:num w:numId="44" w16cid:durableId="173238350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19B1"/>
    <w:rsid w:val="00012278"/>
    <w:rsid w:val="00013AB3"/>
    <w:rsid w:val="00014AC8"/>
    <w:rsid w:val="000226D1"/>
    <w:rsid w:val="00027C04"/>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754F"/>
    <w:rsid w:val="000900A3"/>
    <w:rsid w:val="00093DF7"/>
    <w:rsid w:val="000A1EBB"/>
    <w:rsid w:val="000A1EE4"/>
    <w:rsid w:val="000A365D"/>
    <w:rsid w:val="000A68F3"/>
    <w:rsid w:val="000A6C58"/>
    <w:rsid w:val="000A7753"/>
    <w:rsid w:val="000B4F5D"/>
    <w:rsid w:val="000B52A6"/>
    <w:rsid w:val="000C0802"/>
    <w:rsid w:val="000C2C75"/>
    <w:rsid w:val="000C3E1F"/>
    <w:rsid w:val="000C47C3"/>
    <w:rsid w:val="000C77AC"/>
    <w:rsid w:val="000D068D"/>
    <w:rsid w:val="000D17EF"/>
    <w:rsid w:val="000D58AB"/>
    <w:rsid w:val="000D76CE"/>
    <w:rsid w:val="000E14DC"/>
    <w:rsid w:val="000E695B"/>
    <w:rsid w:val="000E75BE"/>
    <w:rsid w:val="000F3FAE"/>
    <w:rsid w:val="000F4980"/>
    <w:rsid w:val="0010131F"/>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1479"/>
    <w:rsid w:val="00172B21"/>
    <w:rsid w:val="00175108"/>
    <w:rsid w:val="0018232A"/>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D7CBE"/>
    <w:rsid w:val="001E463A"/>
    <w:rsid w:val="001E4E5D"/>
    <w:rsid w:val="001F09FC"/>
    <w:rsid w:val="001F0C1D"/>
    <w:rsid w:val="001F0F72"/>
    <w:rsid w:val="001F1132"/>
    <w:rsid w:val="001F128A"/>
    <w:rsid w:val="001F168B"/>
    <w:rsid w:val="001F3B98"/>
    <w:rsid w:val="001F52BE"/>
    <w:rsid w:val="001F68C4"/>
    <w:rsid w:val="002104B3"/>
    <w:rsid w:val="00217E22"/>
    <w:rsid w:val="0022138B"/>
    <w:rsid w:val="00221868"/>
    <w:rsid w:val="0022282F"/>
    <w:rsid w:val="002237AC"/>
    <w:rsid w:val="00223B85"/>
    <w:rsid w:val="002327A9"/>
    <w:rsid w:val="002347A2"/>
    <w:rsid w:val="002347C6"/>
    <w:rsid w:val="00244B0E"/>
    <w:rsid w:val="00245645"/>
    <w:rsid w:val="00245835"/>
    <w:rsid w:val="00247926"/>
    <w:rsid w:val="00250110"/>
    <w:rsid w:val="002512BD"/>
    <w:rsid w:val="00251661"/>
    <w:rsid w:val="0025184C"/>
    <w:rsid w:val="002554CD"/>
    <w:rsid w:val="002638ED"/>
    <w:rsid w:val="00265653"/>
    <w:rsid w:val="00265D4E"/>
    <w:rsid w:val="00266A12"/>
    <w:rsid w:val="002675F0"/>
    <w:rsid w:val="0027462C"/>
    <w:rsid w:val="002747CF"/>
    <w:rsid w:val="00275A07"/>
    <w:rsid w:val="00276EE4"/>
    <w:rsid w:val="00280169"/>
    <w:rsid w:val="00282FF5"/>
    <w:rsid w:val="00284F86"/>
    <w:rsid w:val="00290446"/>
    <w:rsid w:val="00290AB2"/>
    <w:rsid w:val="00290BFF"/>
    <w:rsid w:val="00295383"/>
    <w:rsid w:val="002958F4"/>
    <w:rsid w:val="00295DB7"/>
    <w:rsid w:val="002973D6"/>
    <w:rsid w:val="002A14D6"/>
    <w:rsid w:val="002A6938"/>
    <w:rsid w:val="002B093B"/>
    <w:rsid w:val="002B14EF"/>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004"/>
    <w:rsid w:val="00312AC1"/>
    <w:rsid w:val="00314EA5"/>
    <w:rsid w:val="00315619"/>
    <w:rsid w:val="003172DC"/>
    <w:rsid w:val="0031738A"/>
    <w:rsid w:val="0032054E"/>
    <w:rsid w:val="003207BB"/>
    <w:rsid w:val="00320D9C"/>
    <w:rsid w:val="0032207C"/>
    <w:rsid w:val="003256E0"/>
    <w:rsid w:val="00326397"/>
    <w:rsid w:val="0033011D"/>
    <w:rsid w:val="00330763"/>
    <w:rsid w:val="00333DB1"/>
    <w:rsid w:val="00337522"/>
    <w:rsid w:val="0034052F"/>
    <w:rsid w:val="00342B76"/>
    <w:rsid w:val="00345767"/>
    <w:rsid w:val="00345B0A"/>
    <w:rsid w:val="00352736"/>
    <w:rsid w:val="00353770"/>
    <w:rsid w:val="0035462D"/>
    <w:rsid w:val="0035482B"/>
    <w:rsid w:val="00362052"/>
    <w:rsid w:val="00362E0C"/>
    <w:rsid w:val="00366620"/>
    <w:rsid w:val="00375914"/>
    <w:rsid w:val="003765B8"/>
    <w:rsid w:val="0038532B"/>
    <w:rsid w:val="00386C52"/>
    <w:rsid w:val="0038713A"/>
    <w:rsid w:val="00387B92"/>
    <w:rsid w:val="00396F38"/>
    <w:rsid w:val="003A0483"/>
    <w:rsid w:val="003A1234"/>
    <w:rsid w:val="003A61A9"/>
    <w:rsid w:val="003B316A"/>
    <w:rsid w:val="003B7B22"/>
    <w:rsid w:val="003C20DE"/>
    <w:rsid w:val="003C3971"/>
    <w:rsid w:val="003C3BBC"/>
    <w:rsid w:val="003C5474"/>
    <w:rsid w:val="003D561E"/>
    <w:rsid w:val="003D58A2"/>
    <w:rsid w:val="003D6AF1"/>
    <w:rsid w:val="003E0925"/>
    <w:rsid w:val="003E244D"/>
    <w:rsid w:val="003E3FEE"/>
    <w:rsid w:val="003E4526"/>
    <w:rsid w:val="003E62EA"/>
    <w:rsid w:val="003E6921"/>
    <w:rsid w:val="003E7753"/>
    <w:rsid w:val="003F0D25"/>
    <w:rsid w:val="003F5BEB"/>
    <w:rsid w:val="00400DB6"/>
    <w:rsid w:val="00403EE0"/>
    <w:rsid w:val="00403F42"/>
    <w:rsid w:val="004065D2"/>
    <w:rsid w:val="004109AA"/>
    <w:rsid w:val="00416761"/>
    <w:rsid w:val="00416ECC"/>
    <w:rsid w:val="00421408"/>
    <w:rsid w:val="00423334"/>
    <w:rsid w:val="00426921"/>
    <w:rsid w:val="004345EC"/>
    <w:rsid w:val="0043504A"/>
    <w:rsid w:val="004360AF"/>
    <w:rsid w:val="00440802"/>
    <w:rsid w:val="00440DFC"/>
    <w:rsid w:val="00443793"/>
    <w:rsid w:val="00445AEA"/>
    <w:rsid w:val="00447588"/>
    <w:rsid w:val="00450415"/>
    <w:rsid w:val="004526B6"/>
    <w:rsid w:val="00452D32"/>
    <w:rsid w:val="0045321B"/>
    <w:rsid w:val="00460CED"/>
    <w:rsid w:val="00461071"/>
    <w:rsid w:val="004613F4"/>
    <w:rsid w:val="00465A09"/>
    <w:rsid w:val="00465AB5"/>
    <w:rsid w:val="00472C56"/>
    <w:rsid w:val="004768CA"/>
    <w:rsid w:val="00476F9F"/>
    <w:rsid w:val="004814C2"/>
    <w:rsid w:val="004826A9"/>
    <w:rsid w:val="00486BC9"/>
    <w:rsid w:val="004914F8"/>
    <w:rsid w:val="004927D1"/>
    <w:rsid w:val="00492BA8"/>
    <w:rsid w:val="004A7E47"/>
    <w:rsid w:val="004B14A7"/>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0A50"/>
    <w:rsid w:val="0051569B"/>
    <w:rsid w:val="005217BD"/>
    <w:rsid w:val="00526421"/>
    <w:rsid w:val="00530EC9"/>
    <w:rsid w:val="005310AD"/>
    <w:rsid w:val="00531DE7"/>
    <w:rsid w:val="005321D8"/>
    <w:rsid w:val="0053336E"/>
    <w:rsid w:val="0053388B"/>
    <w:rsid w:val="00534086"/>
    <w:rsid w:val="00535773"/>
    <w:rsid w:val="00540433"/>
    <w:rsid w:val="005432C7"/>
    <w:rsid w:val="00543C32"/>
    <w:rsid w:val="00543E6C"/>
    <w:rsid w:val="0054522A"/>
    <w:rsid w:val="0055075C"/>
    <w:rsid w:val="0055246F"/>
    <w:rsid w:val="00556359"/>
    <w:rsid w:val="005619FB"/>
    <w:rsid w:val="00565087"/>
    <w:rsid w:val="00572E14"/>
    <w:rsid w:val="005738D7"/>
    <w:rsid w:val="00574D65"/>
    <w:rsid w:val="00575C63"/>
    <w:rsid w:val="00575F62"/>
    <w:rsid w:val="00582F56"/>
    <w:rsid w:val="005875BC"/>
    <w:rsid w:val="00595485"/>
    <w:rsid w:val="00596902"/>
    <w:rsid w:val="005973BE"/>
    <w:rsid w:val="005A5986"/>
    <w:rsid w:val="005B556E"/>
    <w:rsid w:val="005C0913"/>
    <w:rsid w:val="005C2D97"/>
    <w:rsid w:val="005C78F4"/>
    <w:rsid w:val="005D0C66"/>
    <w:rsid w:val="005D2D34"/>
    <w:rsid w:val="005D2E01"/>
    <w:rsid w:val="005D32B4"/>
    <w:rsid w:val="005D4EFC"/>
    <w:rsid w:val="005D6654"/>
    <w:rsid w:val="005D7526"/>
    <w:rsid w:val="005E3A94"/>
    <w:rsid w:val="005E68FC"/>
    <w:rsid w:val="005E69AE"/>
    <w:rsid w:val="005F1FFE"/>
    <w:rsid w:val="005F426D"/>
    <w:rsid w:val="005F42E3"/>
    <w:rsid w:val="00600027"/>
    <w:rsid w:val="00601C7E"/>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080"/>
    <w:rsid w:val="00640B80"/>
    <w:rsid w:val="00644D15"/>
    <w:rsid w:val="00647114"/>
    <w:rsid w:val="00647899"/>
    <w:rsid w:val="0065478E"/>
    <w:rsid w:val="00654AC5"/>
    <w:rsid w:val="0065514C"/>
    <w:rsid w:val="006711EB"/>
    <w:rsid w:val="0067477E"/>
    <w:rsid w:val="0068172C"/>
    <w:rsid w:val="00687F6A"/>
    <w:rsid w:val="00691346"/>
    <w:rsid w:val="0069447F"/>
    <w:rsid w:val="00696FA7"/>
    <w:rsid w:val="006A0FE3"/>
    <w:rsid w:val="006A323F"/>
    <w:rsid w:val="006A567F"/>
    <w:rsid w:val="006A796F"/>
    <w:rsid w:val="006B30D0"/>
    <w:rsid w:val="006B35E3"/>
    <w:rsid w:val="006B444A"/>
    <w:rsid w:val="006B6265"/>
    <w:rsid w:val="006B7ADE"/>
    <w:rsid w:val="006C09E9"/>
    <w:rsid w:val="006C3B9C"/>
    <w:rsid w:val="006C3D95"/>
    <w:rsid w:val="006D5BAF"/>
    <w:rsid w:val="006E055F"/>
    <w:rsid w:val="006E1E50"/>
    <w:rsid w:val="006E2495"/>
    <w:rsid w:val="006E49E6"/>
    <w:rsid w:val="006E4B9E"/>
    <w:rsid w:val="006E5C86"/>
    <w:rsid w:val="006E6B0F"/>
    <w:rsid w:val="006F05C7"/>
    <w:rsid w:val="006F1F0D"/>
    <w:rsid w:val="006F259E"/>
    <w:rsid w:val="006F62ED"/>
    <w:rsid w:val="006F7549"/>
    <w:rsid w:val="007015CA"/>
    <w:rsid w:val="00701743"/>
    <w:rsid w:val="00703CAB"/>
    <w:rsid w:val="00707011"/>
    <w:rsid w:val="00712FC4"/>
    <w:rsid w:val="00713903"/>
    <w:rsid w:val="00713C44"/>
    <w:rsid w:val="00715960"/>
    <w:rsid w:val="0072603E"/>
    <w:rsid w:val="007263E6"/>
    <w:rsid w:val="0072729D"/>
    <w:rsid w:val="00734A5B"/>
    <w:rsid w:val="0074026F"/>
    <w:rsid w:val="007429F6"/>
    <w:rsid w:val="00744B67"/>
    <w:rsid w:val="00744E76"/>
    <w:rsid w:val="00746009"/>
    <w:rsid w:val="00752198"/>
    <w:rsid w:val="00753881"/>
    <w:rsid w:val="00754E24"/>
    <w:rsid w:val="00760742"/>
    <w:rsid w:val="00762EC9"/>
    <w:rsid w:val="0076797D"/>
    <w:rsid w:val="00767B36"/>
    <w:rsid w:val="007709A0"/>
    <w:rsid w:val="0077411B"/>
    <w:rsid w:val="00774153"/>
    <w:rsid w:val="007743D8"/>
    <w:rsid w:val="00774DA4"/>
    <w:rsid w:val="007752C2"/>
    <w:rsid w:val="0077786A"/>
    <w:rsid w:val="00777F7E"/>
    <w:rsid w:val="007800E5"/>
    <w:rsid w:val="007806EC"/>
    <w:rsid w:val="00781F0F"/>
    <w:rsid w:val="0078418F"/>
    <w:rsid w:val="007849D1"/>
    <w:rsid w:val="00785461"/>
    <w:rsid w:val="00786D2D"/>
    <w:rsid w:val="00787B05"/>
    <w:rsid w:val="00787B32"/>
    <w:rsid w:val="007926FD"/>
    <w:rsid w:val="00792798"/>
    <w:rsid w:val="007947E3"/>
    <w:rsid w:val="0079583D"/>
    <w:rsid w:val="00795931"/>
    <w:rsid w:val="007A451B"/>
    <w:rsid w:val="007A5762"/>
    <w:rsid w:val="007A78C2"/>
    <w:rsid w:val="007B3EBC"/>
    <w:rsid w:val="007B5F2D"/>
    <w:rsid w:val="007B600E"/>
    <w:rsid w:val="007B670C"/>
    <w:rsid w:val="007B77E2"/>
    <w:rsid w:val="007C4E4D"/>
    <w:rsid w:val="007D0C84"/>
    <w:rsid w:val="007D3C4C"/>
    <w:rsid w:val="007D4A21"/>
    <w:rsid w:val="007E1FDF"/>
    <w:rsid w:val="007E22B1"/>
    <w:rsid w:val="007E2512"/>
    <w:rsid w:val="007E4B54"/>
    <w:rsid w:val="007F003C"/>
    <w:rsid w:val="007F08AE"/>
    <w:rsid w:val="007F0F4A"/>
    <w:rsid w:val="007F0F70"/>
    <w:rsid w:val="007F1444"/>
    <w:rsid w:val="00801906"/>
    <w:rsid w:val="008028A4"/>
    <w:rsid w:val="00802CAA"/>
    <w:rsid w:val="0080319E"/>
    <w:rsid w:val="00805D70"/>
    <w:rsid w:val="008100C0"/>
    <w:rsid w:val="008133D7"/>
    <w:rsid w:val="00814224"/>
    <w:rsid w:val="00820B25"/>
    <w:rsid w:val="00821380"/>
    <w:rsid w:val="00827107"/>
    <w:rsid w:val="00830747"/>
    <w:rsid w:val="008339AE"/>
    <w:rsid w:val="008378B8"/>
    <w:rsid w:val="00841567"/>
    <w:rsid w:val="0084594B"/>
    <w:rsid w:val="00846EB2"/>
    <w:rsid w:val="00851366"/>
    <w:rsid w:val="0085728A"/>
    <w:rsid w:val="008624E8"/>
    <w:rsid w:val="00863860"/>
    <w:rsid w:val="00864F5A"/>
    <w:rsid w:val="008667F6"/>
    <w:rsid w:val="00866F8F"/>
    <w:rsid w:val="00874F78"/>
    <w:rsid w:val="008768CA"/>
    <w:rsid w:val="0087777C"/>
    <w:rsid w:val="0088219F"/>
    <w:rsid w:val="008825FE"/>
    <w:rsid w:val="00886CC1"/>
    <w:rsid w:val="00887C25"/>
    <w:rsid w:val="00887CC1"/>
    <w:rsid w:val="0089068C"/>
    <w:rsid w:val="00892B5B"/>
    <w:rsid w:val="008969BE"/>
    <w:rsid w:val="00896B8B"/>
    <w:rsid w:val="00896B92"/>
    <w:rsid w:val="008A00CD"/>
    <w:rsid w:val="008B0C1C"/>
    <w:rsid w:val="008B312E"/>
    <w:rsid w:val="008B7530"/>
    <w:rsid w:val="008B78D0"/>
    <w:rsid w:val="008B7F83"/>
    <w:rsid w:val="008C0513"/>
    <w:rsid w:val="008C384C"/>
    <w:rsid w:val="008C5B7C"/>
    <w:rsid w:val="008D1A64"/>
    <w:rsid w:val="008D2F3C"/>
    <w:rsid w:val="008D7ADC"/>
    <w:rsid w:val="008E1B48"/>
    <w:rsid w:val="008E28B9"/>
    <w:rsid w:val="008E7986"/>
    <w:rsid w:val="008F0731"/>
    <w:rsid w:val="008F5A08"/>
    <w:rsid w:val="008F5B3A"/>
    <w:rsid w:val="008F61EB"/>
    <w:rsid w:val="008F6B7B"/>
    <w:rsid w:val="008F7F9A"/>
    <w:rsid w:val="0090084A"/>
    <w:rsid w:val="0090166D"/>
    <w:rsid w:val="0090187B"/>
    <w:rsid w:val="0090271F"/>
    <w:rsid w:val="00902E23"/>
    <w:rsid w:val="00905DA6"/>
    <w:rsid w:val="00907C28"/>
    <w:rsid w:val="009114D7"/>
    <w:rsid w:val="00911D63"/>
    <w:rsid w:val="0091348E"/>
    <w:rsid w:val="0091484A"/>
    <w:rsid w:val="00917CCB"/>
    <w:rsid w:val="00926896"/>
    <w:rsid w:val="009343BA"/>
    <w:rsid w:val="00942EC2"/>
    <w:rsid w:val="0094303D"/>
    <w:rsid w:val="009454A7"/>
    <w:rsid w:val="00947C8A"/>
    <w:rsid w:val="009529CA"/>
    <w:rsid w:val="009671EA"/>
    <w:rsid w:val="00970472"/>
    <w:rsid w:val="00976396"/>
    <w:rsid w:val="00977A32"/>
    <w:rsid w:val="009844CB"/>
    <w:rsid w:val="009975BF"/>
    <w:rsid w:val="009A7F0A"/>
    <w:rsid w:val="009B0425"/>
    <w:rsid w:val="009B16B6"/>
    <w:rsid w:val="009C3654"/>
    <w:rsid w:val="009C5D29"/>
    <w:rsid w:val="009D0E1E"/>
    <w:rsid w:val="009D1606"/>
    <w:rsid w:val="009D3C04"/>
    <w:rsid w:val="009D3FE5"/>
    <w:rsid w:val="009E06FC"/>
    <w:rsid w:val="009E2508"/>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47D1C"/>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77F2F"/>
    <w:rsid w:val="00A80E10"/>
    <w:rsid w:val="00A81F5A"/>
    <w:rsid w:val="00A82346"/>
    <w:rsid w:val="00A82E4D"/>
    <w:rsid w:val="00A85BE1"/>
    <w:rsid w:val="00A91F5B"/>
    <w:rsid w:val="00A923DB"/>
    <w:rsid w:val="00A928D6"/>
    <w:rsid w:val="00A92BA1"/>
    <w:rsid w:val="00A93385"/>
    <w:rsid w:val="00A93E7C"/>
    <w:rsid w:val="00A94DD6"/>
    <w:rsid w:val="00AA1FA2"/>
    <w:rsid w:val="00AA28A9"/>
    <w:rsid w:val="00AA37A7"/>
    <w:rsid w:val="00AA4B14"/>
    <w:rsid w:val="00AB37E2"/>
    <w:rsid w:val="00AC1F8A"/>
    <w:rsid w:val="00AC31DA"/>
    <w:rsid w:val="00AC48C5"/>
    <w:rsid w:val="00AC6BC6"/>
    <w:rsid w:val="00AC7371"/>
    <w:rsid w:val="00AD3D1D"/>
    <w:rsid w:val="00AD4EFF"/>
    <w:rsid w:val="00AE1C5E"/>
    <w:rsid w:val="00AE204E"/>
    <w:rsid w:val="00AE232B"/>
    <w:rsid w:val="00AE3797"/>
    <w:rsid w:val="00AE7CE8"/>
    <w:rsid w:val="00AF03C7"/>
    <w:rsid w:val="00AF0565"/>
    <w:rsid w:val="00AF2BD7"/>
    <w:rsid w:val="00B009DB"/>
    <w:rsid w:val="00B02810"/>
    <w:rsid w:val="00B02A63"/>
    <w:rsid w:val="00B070F5"/>
    <w:rsid w:val="00B1134D"/>
    <w:rsid w:val="00B12186"/>
    <w:rsid w:val="00B1308D"/>
    <w:rsid w:val="00B15449"/>
    <w:rsid w:val="00B17B6E"/>
    <w:rsid w:val="00B22510"/>
    <w:rsid w:val="00B25288"/>
    <w:rsid w:val="00B30A13"/>
    <w:rsid w:val="00B45A6A"/>
    <w:rsid w:val="00B53ED6"/>
    <w:rsid w:val="00B6047F"/>
    <w:rsid w:val="00B6199A"/>
    <w:rsid w:val="00B639C7"/>
    <w:rsid w:val="00B65CD6"/>
    <w:rsid w:val="00B72A14"/>
    <w:rsid w:val="00B76E61"/>
    <w:rsid w:val="00B81F26"/>
    <w:rsid w:val="00B8624F"/>
    <w:rsid w:val="00B93086"/>
    <w:rsid w:val="00B96EEA"/>
    <w:rsid w:val="00BA0393"/>
    <w:rsid w:val="00BA1014"/>
    <w:rsid w:val="00BA19ED"/>
    <w:rsid w:val="00BA300B"/>
    <w:rsid w:val="00BA49E2"/>
    <w:rsid w:val="00BA4AE3"/>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BF6530"/>
    <w:rsid w:val="00BF6656"/>
    <w:rsid w:val="00C00A12"/>
    <w:rsid w:val="00C0300E"/>
    <w:rsid w:val="00C060AB"/>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A0DA2"/>
    <w:rsid w:val="00CA1D8E"/>
    <w:rsid w:val="00CA2712"/>
    <w:rsid w:val="00CA3D0C"/>
    <w:rsid w:val="00CA5750"/>
    <w:rsid w:val="00CA5778"/>
    <w:rsid w:val="00CC0919"/>
    <w:rsid w:val="00CC0D6A"/>
    <w:rsid w:val="00CC10D6"/>
    <w:rsid w:val="00CC37EB"/>
    <w:rsid w:val="00CC43A1"/>
    <w:rsid w:val="00CD0C7C"/>
    <w:rsid w:val="00CD47D7"/>
    <w:rsid w:val="00CD5FA3"/>
    <w:rsid w:val="00CD66AF"/>
    <w:rsid w:val="00CD7ECA"/>
    <w:rsid w:val="00CE1377"/>
    <w:rsid w:val="00CE2522"/>
    <w:rsid w:val="00CE2AFC"/>
    <w:rsid w:val="00CF0667"/>
    <w:rsid w:val="00CF2018"/>
    <w:rsid w:val="00CF20E3"/>
    <w:rsid w:val="00CF42E1"/>
    <w:rsid w:val="00D008CB"/>
    <w:rsid w:val="00D01E09"/>
    <w:rsid w:val="00D0365D"/>
    <w:rsid w:val="00D2126E"/>
    <w:rsid w:val="00D233A0"/>
    <w:rsid w:val="00D255B6"/>
    <w:rsid w:val="00D264A8"/>
    <w:rsid w:val="00D2733F"/>
    <w:rsid w:val="00D305D8"/>
    <w:rsid w:val="00D309CC"/>
    <w:rsid w:val="00D32F03"/>
    <w:rsid w:val="00D336EF"/>
    <w:rsid w:val="00D34BAF"/>
    <w:rsid w:val="00D34DED"/>
    <w:rsid w:val="00D44418"/>
    <w:rsid w:val="00D463A7"/>
    <w:rsid w:val="00D46431"/>
    <w:rsid w:val="00D46524"/>
    <w:rsid w:val="00D470E6"/>
    <w:rsid w:val="00D522A9"/>
    <w:rsid w:val="00D52C92"/>
    <w:rsid w:val="00D52CC1"/>
    <w:rsid w:val="00D53336"/>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5CE8"/>
    <w:rsid w:val="00D8751E"/>
    <w:rsid w:val="00D87592"/>
    <w:rsid w:val="00D87C1E"/>
    <w:rsid w:val="00D87E00"/>
    <w:rsid w:val="00D908CC"/>
    <w:rsid w:val="00D9134D"/>
    <w:rsid w:val="00D94102"/>
    <w:rsid w:val="00DA0408"/>
    <w:rsid w:val="00DA7A03"/>
    <w:rsid w:val="00DA7AB5"/>
    <w:rsid w:val="00DB1535"/>
    <w:rsid w:val="00DB1818"/>
    <w:rsid w:val="00DB5E86"/>
    <w:rsid w:val="00DC1EFE"/>
    <w:rsid w:val="00DC309B"/>
    <w:rsid w:val="00DC329B"/>
    <w:rsid w:val="00DC376C"/>
    <w:rsid w:val="00DC4DA2"/>
    <w:rsid w:val="00DD18E2"/>
    <w:rsid w:val="00DD33C5"/>
    <w:rsid w:val="00DD37AD"/>
    <w:rsid w:val="00DD48D0"/>
    <w:rsid w:val="00DD4C17"/>
    <w:rsid w:val="00DE2C8F"/>
    <w:rsid w:val="00DE5DB3"/>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21A5"/>
    <w:rsid w:val="00E34208"/>
    <w:rsid w:val="00E3507C"/>
    <w:rsid w:val="00E42A7C"/>
    <w:rsid w:val="00E441B7"/>
    <w:rsid w:val="00E44582"/>
    <w:rsid w:val="00E454D3"/>
    <w:rsid w:val="00E468FF"/>
    <w:rsid w:val="00E46F03"/>
    <w:rsid w:val="00E50ACC"/>
    <w:rsid w:val="00E52814"/>
    <w:rsid w:val="00E55017"/>
    <w:rsid w:val="00E55188"/>
    <w:rsid w:val="00E60B57"/>
    <w:rsid w:val="00E63EB9"/>
    <w:rsid w:val="00E66A35"/>
    <w:rsid w:val="00E70A5F"/>
    <w:rsid w:val="00E72324"/>
    <w:rsid w:val="00E72ABE"/>
    <w:rsid w:val="00E74849"/>
    <w:rsid w:val="00E766B0"/>
    <w:rsid w:val="00E76D0E"/>
    <w:rsid w:val="00E77645"/>
    <w:rsid w:val="00E84FC5"/>
    <w:rsid w:val="00E863AD"/>
    <w:rsid w:val="00E92620"/>
    <w:rsid w:val="00E92F3E"/>
    <w:rsid w:val="00E94A6D"/>
    <w:rsid w:val="00E95242"/>
    <w:rsid w:val="00E963AF"/>
    <w:rsid w:val="00E97A6A"/>
    <w:rsid w:val="00EB0EA6"/>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C74E6"/>
    <w:rsid w:val="00ED3BAC"/>
    <w:rsid w:val="00ED4EE0"/>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4943"/>
    <w:rsid w:val="00F112A7"/>
    <w:rsid w:val="00F1197C"/>
    <w:rsid w:val="00F12F8C"/>
    <w:rsid w:val="00F21311"/>
    <w:rsid w:val="00F2275C"/>
    <w:rsid w:val="00F22A0A"/>
    <w:rsid w:val="00F22EC7"/>
    <w:rsid w:val="00F24B0C"/>
    <w:rsid w:val="00F25B0A"/>
    <w:rsid w:val="00F3058B"/>
    <w:rsid w:val="00F3112C"/>
    <w:rsid w:val="00F325C8"/>
    <w:rsid w:val="00F3556C"/>
    <w:rsid w:val="00F35E12"/>
    <w:rsid w:val="00F37886"/>
    <w:rsid w:val="00F412EA"/>
    <w:rsid w:val="00F425E0"/>
    <w:rsid w:val="00F42BC6"/>
    <w:rsid w:val="00F43FB7"/>
    <w:rsid w:val="00F45F2C"/>
    <w:rsid w:val="00F57312"/>
    <w:rsid w:val="00F62AEB"/>
    <w:rsid w:val="00F63783"/>
    <w:rsid w:val="00F64664"/>
    <w:rsid w:val="00F653B8"/>
    <w:rsid w:val="00F6691C"/>
    <w:rsid w:val="00F703CE"/>
    <w:rsid w:val="00F70647"/>
    <w:rsid w:val="00F725F6"/>
    <w:rsid w:val="00F731CE"/>
    <w:rsid w:val="00F73F22"/>
    <w:rsid w:val="00F81C94"/>
    <w:rsid w:val="00F83FE1"/>
    <w:rsid w:val="00F85164"/>
    <w:rsid w:val="00F859C9"/>
    <w:rsid w:val="00F870C2"/>
    <w:rsid w:val="00F923B2"/>
    <w:rsid w:val="00F971DF"/>
    <w:rsid w:val="00FA1266"/>
    <w:rsid w:val="00FA47C1"/>
    <w:rsid w:val="00FA5758"/>
    <w:rsid w:val="00FA7E1D"/>
    <w:rsid w:val="00FB05AF"/>
    <w:rsid w:val="00FB140E"/>
    <w:rsid w:val="00FB4094"/>
    <w:rsid w:val="00FB7E83"/>
    <w:rsid w:val="00FC00D9"/>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A14"/>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195</TotalTime>
  <Pages>3</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141</cp:revision>
  <cp:lastPrinted>2019-02-25T14:05:00Z</cp:lastPrinted>
  <dcterms:created xsi:type="dcterms:W3CDTF">2022-01-10T21:43:00Z</dcterms:created>
  <dcterms:modified xsi:type="dcterms:W3CDTF">2022-09-30T05:14:00Z</dcterms:modified>
  <cp:category/>
</cp:coreProperties>
</file>